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Общество с ограниченной ответственностью</w:t>
      </w:r>
      <w:r>
        <w:rPr>
          <w:b/>
          <w:sz w:val="28"/>
          <w:szCs w:val="28"/>
          <w:lang w:val="ru-RU"/>
        </w:rPr>
      </w:r>
    </w:p>
    <w:p>
      <w:pPr>
        <w:pStyle w:val="62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«ПЕРВАЯ ПРОМЫШЛЕННАЯ АКАДЕМИЯ»</w:t>
      </w:r>
      <w:r>
        <w:rPr>
          <w:b/>
          <w:sz w:val="28"/>
          <w:szCs w:val="28"/>
          <w:lang w:val="ru-RU"/>
        </w:rPr>
      </w:r>
    </w:p>
    <w:p>
      <w:pPr>
        <w:pStyle w:val="62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(ООО «ППА»)</w:t>
      </w:r>
      <w:r>
        <w:rPr>
          <w:b/>
          <w:sz w:val="28"/>
          <w:szCs w:val="28"/>
          <w:lang w:val="ru-RU"/>
        </w:rPr>
      </w:r>
    </w:p>
    <w:p>
      <w:pPr>
        <w:pStyle w:val="622"/>
        <w:jc w:val="center"/>
        <w:rPr>
          <w:b/>
          <w:color w:val="1f4e79"/>
          <w:sz w:val="28"/>
          <w:szCs w:val="28"/>
          <w:lang w:val="ru-RU"/>
        </w:rPr>
      </w:pPr>
      <w:r>
        <w:rPr>
          <w:b/>
          <w:color w:val="1f4e79"/>
          <w:sz w:val="28"/>
          <w:szCs w:val="28"/>
          <w:lang w:val="ru-RU"/>
        </w:rPr>
      </w:r>
      <w:r>
        <w:rPr>
          <w:b/>
          <w:color w:val="1f4e79"/>
          <w:sz w:val="28"/>
          <w:szCs w:val="28"/>
          <w:lang w:val="ru-RU"/>
        </w:rPr>
      </w:r>
    </w:p>
    <w:p>
      <w:pPr>
        <w:pStyle w:val="622"/>
        <w:jc w:val="right"/>
        <w:rPr>
          <w:color w:val="1f4e79"/>
          <w:sz w:val="28"/>
          <w:szCs w:val="28"/>
          <w:lang w:val="ru-RU"/>
        </w:rPr>
      </w:pPr>
      <w:r>
        <w:rPr>
          <w:color w:val="1f4e79"/>
          <w:sz w:val="28"/>
          <w:szCs w:val="28"/>
          <w:lang w:val="ru-RU"/>
        </w:rPr>
      </w:r>
      <w:r>
        <w:rPr>
          <w:color w:val="1f4e79"/>
          <w:sz w:val="28"/>
          <w:szCs w:val="28"/>
          <w:lang w:val="ru-RU"/>
        </w:rPr>
      </w:r>
    </w:p>
    <w:p>
      <w:pPr>
        <w:pStyle w:val="622"/>
        <w:jc w:val="right"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Утверждаю: </w:t>
      </w:r>
      <w:r>
        <w:rPr>
          <w:sz w:val="28"/>
          <w:szCs w:val="28"/>
          <w:lang w:val="ru-RU"/>
        </w:rPr>
      </w:r>
    </w:p>
    <w:p>
      <w:pPr>
        <w:pStyle w:val="622"/>
        <w:jc w:val="right"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Генеральный директор </w:t>
        <w:br/>
        <w:t xml:space="preserve">__________________ Кацуба А.С. </w:t>
      </w:r>
      <w:r>
        <w:rPr>
          <w:sz w:val="28"/>
          <w:szCs w:val="28"/>
          <w:lang w:val="ru-RU"/>
        </w:rPr>
      </w:r>
    </w:p>
    <w:p>
      <w:pPr>
        <w:pStyle w:val="622"/>
        <w:jc w:val="right"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«___» ________________2023 г. </w:t>
      </w:r>
      <w:r>
        <w:rPr>
          <w:sz w:val="28"/>
          <w:szCs w:val="28"/>
          <w:lang w:val="ru-RU"/>
        </w:rPr>
      </w:r>
    </w:p>
    <w:p>
      <w:pPr>
        <w:pStyle w:val="622"/>
        <w:ind w:left="3060" w:right="-261" w:firstLine="19"/>
        <w:jc w:val="center"/>
        <w:spacing w:before="100" w:after="100"/>
        <w:rPr>
          <w:lang w:val="ru-RU"/>
        </w:rPr>
      </w:pPr>
      <w:r>
        <w:rPr>
          <w:lang w:val="ru-RU"/>
        </w:rPr>
        <w:t xml:space="preserve">м.п.</w:t>
      </w:r>
      <w:r>
        <w:rPr>
          <w:lang w:val="ru-RU"/>
        </w:rPr>
      </w:r>
    </w:p>
    <w:p>
      <w:pPr>
        <w:pStyle w:val="622"/>
        <w:ind w:left="20" w:right="0" w:hanging="10"/>
        <w:jc w:val="center"/>
        <w:spacing w:before="0" w:after="3" w:line="25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622"/>
        <w:ind w:left="20" w:right="0" w:hanging="10"/>
        <w:jc w:val="center"/>
        <w:spacing w:before="0" w:after="3" w:line="25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622"/>
        <w:ind w:left="20" w:right="0" w:hanging="10"/>
        <w:jc w:val="center"/>
        <w:spacing w:before="0" w:after="3" w:line="256" w:lineRule="auto"/>
        <w:rPr>
          <w:sz w:val="28"/>
          <w:lang w:val="ru-RU"/>
        </w:rPr>
      </w:pP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622"/>
        <w:ind w:left="20" w:right="0" w:hanging="10"/>
        <w:jc w:val="center"/>
        <w:spacing w:before="0" w:after="3" w:line="256" w:lineRule="auto"/>
        <w:rPr>
          <w:b/>
          <w:bCs/>
          <w:sz w:val="28"/>
          <w:lang w:val="ru-RU"/>
        </w:rPr>
      </w:pPr>
      <w:r>
        <w:rPr>
          <w:b/>
          <w:bCs/>
          <w:sz w:val="28"/>
          <w:lang w:val="ru-RU"/>
        </w:rPr>
      </w:r>
      <w:r>
        <w:rPr>
          <w:b/>
          <w:bCs/>
          <w:sz w:val="28"/>
          <w:lang w:val="ru-RU"/>
        </w:rPr>
      </w:r>
    </w:p>
    <w:p>
      <w:pPr>
        <w:pStyle w:val="622"/>
        <w:ind w:left="20" w:right="0" w:hanging="10"/>
        <w:jc w:val="center"/>
        <w:spacing w:before="0" w:after="3" w:line="256" w:lineRule="auto"/>
        <w:rPr>
          <w:b/>
          <w:bCs/>
          <w:lang w:val="ru-RU"/>
        </w:rPr>
      </w:pPr>
      <w:r>
        <w:rPr>
          <w:b/>
          <w:bCs/>
          <w:sz w:val="28"/>
          <w:lang w:val="ru-RU"/>
        </w:rPr>
        <w:t xml:space="preserve">ПОЛОЖЕНИЕ</w:t>
      </w:r>
      <w:r>
        <w:rPr>
          <w:b/>
          <w:bCs/>
          <w:lang w:val="ru-RU"/>
        </w:rPr>
      </w:r>
    </w:p>
    <w:p>
      <w:pPr>
        <w:pStyle w:val="622"/>
        <w:ind w:left="20" w:right="0" w:hanging="10"/>
        <w:jc w:val="center"/>
        <w:spacing w:before="0" w:after="3" w:line="256" w:lineRule="auto"/>
        <w:rPr>
          <w:b/>
          <w:bCs/>
          <w:lang w:val="ru-RU"/>
        </w:rPr>
      </w:pPr>
      <w:r>
        <w:rPr>
          <w:b/>
          <w:bCs/>
          <w:sz w:val="28"/>
          <w:lang w:val="ru-RU"/>
        </w:rPr>
        <w:t xml:space="preserve">О РАБОТЕ СПЕЦИАЛИСТА, ОТВЕТСТВЕННОГО</w:t>
      </w:r>
      <w:r>
        <w:rPr>
          <w:b/>
          <w:bCs/>
          <w:lang w:val="ru-RU"/>
        </w:rPr>
      </w:r>
    </w:p>
    <w:p>
      <w:pPr>
        <w:pStyle w:val="622"/>
        <w:ind w:left="0" w:right="836" w:firstLine="0"/>
        <w:jc w:val="center"/>
        <w:spacing w:before="0" w:after="7109" w:line="244" w:lineRule="auto"/>
        <w:rPr>
          <w:b/>
          <w:bCs/>
          <w:lang w:val="ru-RU"/>
        </w:rPr>
      </w:pPr>
      <w:r>
        <w:rPr>
          <w:b/>
          <w:bCs/>
          <w:sz w:val="28"/>
          <w:lang w:val="ru-RU"/>
        </w:rPr>
        <w:t xml:space="preserve">ЗА СОПРОВОЖДЕНИЕ ОБРАЗОВАТЕЛЬНОГО ПРОЦЕССА С ПРИМЕНЕНИЕМ ДОТ</w:t>
      </w:r>
      <w:r>
        <w:rPr>
          <w:b/>
          <w:bCs/>
          <w:lang w:val="ru-RU"/>
        </w:rPr>
      </w:r>
    </w:p>
    <w:p>
      <w:pPr>
        <w:pStyle w:val="622"/>
        <w:ind w:left="20" w:right="182" w:hanging="10"/>
        <w:jc w:val="center"/>
        <w:spacing w:before="0" w:after="3" w:line="256" w:lineRule="auto"/>
        <w:rPr>
          <w:b/>
          <w:bCs/>
          <w:lang w:val="ru-RU"/>
        </w:rPr>
      </w:pPr>
      <w:r>
        <w:rPr>
          <w:b/>
          <w:bCs/>
          <w:sz w:val="28"/>
          <w:lang w:val="ru-RU"/>
        </w:rPr>
        <w:t xml:space="preserve">г. Москва</w:t>
      </w:r>
      <w:r>
        <w:rPr>
          <w:b/>
          <w:bCs/>
          <w:lang w:val="ru-RU"/>
        </w:rPr>
      </w:r>
    </w:p>
    <w:p>
      <w:pPr>
        <w:pStyle w:val="623"/>
        <w:ind w:left="10" w:right="48" w:hanging="10"/>
        <w:rPr>
          <w:b/>
          <w:bCs/>
          <w:lang w:val="ru-RU"/>
        </w:rPr>
      </w:pPr>
      <w:r>
        <w:rPr>
          <w:b/>
          <w:bCs/>
          <w:lang w:val="ru-RU"/>
        </w:rPr>
        <w:t xml:space="preserve">ГЛАВА 1. ОБЩИЕ ПОЛОЖЕНИЯ</w:t>
      </w:r>
      <w:r>
        <w:rPr>
          <w:b/>
          <w:bCs/>
          <w:lang w:val="ru-RU"/>
        </w:rPr>
      </w:r>
    </w:p>
    <w:p>
      <w:pPr>
        <w:pStyle w:val="622"/>
        <w:ind w:left="10" w:right="48" w:hanging="10"/>
        <w:rPr>
          <w:lang w:val="ru-RU"/>
        </w:rPr>
      </w:pPr>
      <w:r>
        <w:rPr>
          <w:lang w:val="ru-RU"/>
        </w:rPr>
        <w:t xml:space="preserve">1.1. Настоящее Пол</w:t>
      </w:r>
      <w:r>
        <w:rPr>
          <w:lang w:val="ru-RU"/>
        </w:rPr>
        <w:t xml:space="preserve">ожение разработано в Обществе с ограниченной ответственностью «Первая Промышленная академия» (далее – ООО «ППА») в соответствии с частью 2 статьи 16 Федерального закона от 29 Декабря 2012 г. №273-03 «Об образовании в Российской Федерации», Приказом Министе</w:t>
      </w:r>
      <w:r>
        <w:rPr>
          <w:lang w:val="ru-RU"/>
        </w:rPr>
        <w:t xml:space="preserve">рства образования и пауки РФ от 23 августа 2017 г. № 816 «Об утверждении Порядка применения организациями, осуществляющими образовательную</w:t>
        <w:tab/>
        <w:t xml:space="preserve">деятельность,</w:t>
        <w:tab/>
        <w:t xml:space="preserve">электронного</w:t>
        <w:tab/>
        <w:t xml:space="preserve">обучения, дистанционных образовательных технологий при реализации образовательных программ</w:t>
      </w:r>
      <w:r>
        <w:rPr>
          <w:lang w:val="en-US"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780" cy="23495"/>
                <wp:effectExtent l="0" t="0" r="0" b="0"/>
                <wp:docPr id="1" name="Picture 193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93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-1266" t="-943" r="-1266" b="-942"/>
                        <a:stretch/>
                      </pic:blipFill>
                      <pic:spPr bwMode="auto">
                        <a:xfrm>
                          <a:off x="0" y="0"/>
                          <a:ext cx="17780" cy="23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.40pt;height:1.8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lang w:val="ru-RU"/>
        </w:rPr>
      </w:r>
    </w:p>
    <w:p>
      <w:pPr>
        <w:pStyle w:val="622"/>
        <w:ind w:left="10" w:right="48" w:hanging="10"/>
        <w:rPr>
          <w:lang w:val="ru-RU"/>
        </w:rPr>
      </w:pPr>
      <w:r>
        <w:rPr>
          <w:lang w:val="ru-RU"/>
        </w:rPr>
        <w:t xml:space="preserve">1.2, Настоящее Положение регламентирует функциональные обязанности специалиста, ответственного за сопровождение образовательного процесса в системе </w:t>
      </w:r>
      <w:r>
        <w:rPr>
          <w:lang w:val="ru-RU"/>
        </w:rPr>
        <w:t xml:space="preserve">– СДО ПРОФ.</w:t>
      </w:r>
      <w:r>
        <w:rPr>
          <w:lang w:val="ru-RU"/>
        </w:rPr>
      </w:r>
    </w:p>
    <w:p>
      <w:pPr>
        <w:pStyle w:val="622"/>
        <w:ind w:left="10" w:right="48" w:hanging="10"/>
        <w:spacing w:before="0" w:after="353"/>
        <w:rPr>
          <w:lang w:val="ru-RU"/>
        </w:rPr>
      </w:pPr>
      <w:r>
        <w:rPr>
          <w:lang w:val="en-US" w:eastAsia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480" cy="109855"/>
                <wp:effectExtent l="0" t="0" r="0" b="0"/>
                <wp:docPr id="2" name="Picture 193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932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rcRect l="-758" t="-210" r="-757" b="-209"/>
                        <a:stretch/>
                      </pic:blipFill>
                      <pic:spPr bwMode="auto">
                        <a:xfrm>
                          <a:off x="0" y="0"/>
                          <a:ext cx="30480" cy="109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.40pt;height:8.6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lang w:val="ru-RU"/>
        </w:rPr>
        <w:t xml:space="preserve">.3. Функции ответственного специалиста может выполнять специалист Учебного управления по решению Генерального директора ООО «ППА».</w:t>
      </w:r>
      <w:r>
        <w:rPr>
          <w:lang w:val="ru-RU"/>
        </w:rPr>
      </w:r>
    </w:p>
    <w:p>
      <w:pPr>
        <w:pStyle w:val="623"/>
        <w:ind w:left="10" w:right="48" w:hanging="10"/>
        <w:spacing w:before="0" w:after="304"/>
        <w:rPr>
          <w:b/>
          <w:bCs/>
          <w:lang w:val="ru-RU"/>
        </w:rPr>
      </w:pPr>
      <w:r>
        <w:rPr>
          <w:b/>
          <w:bCs/>
          <w:lang w:val="ru-RU"/>
        </w:rPr>
        <w:t xml:space="preserve">ГЛАВА 2. ОБЯЗАННОСТИ ОТВЕТСТВЕННОГО СПЕЦИАЛИСТА</w:t>
      </w:r>
      <w:r>
        <w:rPr>
          <w:b/>
          <w:bCs/>
          <w:lang w:val="ru-RU"/>
        </w:rPr>
      </w:r>
    </w:p>
    <w:p>
      <w:pPr>
        <w:pStyle w:val="622"/>
        <w:ind w:left="10" w:right="48" w:hanging="10"/>
        <w:rPr>
          <w:lang w:val="ru-RU" w:eastAsia="en-US"/>
        </w:rPr>
      </w:pPr>
      <w:r>
        <w:rPr>
          <w:lang w:val="ru-RU"/>
        </w:rPr>
        <w:t xml:space="preserve">2.1. Ответственный специалист выполняет следующие обязанности: </w:t>
      </w:r>
      <w:r>
        <w:rPr>
          <w:lang w:val="ru-RU" w:eastAsia="en-US"/>
        </w:rPr>
      </w:r>
    </w:p>
    <w:p>
      <w:pPr>
        <w:pStyle w:val="622"/>
        <w:numPr>
          <w:ilvl w:val="0"/>
          <w:numId w:val="2"/>
        </w:numPr>
        <w:ind w:left="0" w:right="48" w:firstLine="0"/>
        <w:rPr>
          <w:lang w:val="ru-RU"/>
        </w:rPr>
      </w:pPr>
      <w:r>
        <w:rPr>
          <w:lang w:val="ru-RU"/>
        </w:rPr>
        <w:t xml:space="preserve">осуществляет общее руководство организацией и внедрением в образовательный процесс электронного обучения и ДОТ;</w:t>
      </w:r>
      <w:r>
        <w:rPr>
          <w:lang w:val="ru-RU"/>
        </w:rPr>
      </w:r>
    </w:p>
    <w:p>
      <w:pPr>
        <w:pStyle w:val="622"/>
        <w:numPr>
          <w:ilvl w:val="0"/>
          <w:numId w:val="2"/>
        </w:numPr>
        <w:ind w:left="0" w:right="48" w:firstLine="0"/>
        <w:rPr>
          <w:lang w:val="ru-RU" w:eastAsia="en-US"/>
        </w:rPr>
      </w:pPr>
      <w:r>
        <w:rPr>
          <w:lang w:val="ru-RU"/>
        </w:rPr>
        <w:t xml:space="preserve">имеет полный административный доступ ко всем разделам (в том числе и порталам СДО ПРОФ) ООО «ППА»;</w:t>
      </w:r>
      <w:r>
        <w:rPr>
          <w:lang w:val="ru-RU" w:eastAsia="en-US"/>
        </w:rPr>
      </w:r>
    </w:p>
    <w:p>
      <w:pPr>
        <w:pStyle w:val="622"/>
        <w:numPr>
          <w:ilvl w:val="0"/>
          <w:numId w:val="2"/>
        </w:numPr>
        <w:ind w:left="0" w:right="48" w:firstLine="0"/>
        <w:rPr>
          <w:lang w:val="ru-RU"/>
        </w:rPr>
      </w:pPr>
      <w:r>
        <w:rPr>
          <w:lang w:val="ru-RU"/>
        </w:rPr>
        <w:t xml:space="preserve">осуществляет поддержку и развитие ООО «ППА» и привлечение к нему новых участников;</w:t>
      </w:r>
      <w:r>
        <w:rPr>
          <w:lang w:val="ru-RU"/>
        </w:rPr>
      </w:r>
    </w:p>
    <w:p>
      <w:pPr>
        <w:pStyle w:val="622"/>
        <w:numPr>
          <w:ilvl w:val="0"/>
          <w:numId w:val="2"/>
        </w:numPr>
        <w:ind w:left="0" w:right="48" w:firstLine="0"/>
        <w:rPr>
          <w:lang w:val="ru-RU"/>
        </w:rPr>
      </w:pPr>
      <w:r>
        <w:rPr>
          <w:lang w:val="ru-RU"/>
        </w:rPr>
        <w:t xml:space="preserve">проводит мониторинг нормативно-правовой базы ЭО и ДОТ, включая международные стандарты, изучает и пропагандирует мировой опыт внедрения ЭО и ДОТ;</w:t>
      </w:r>
      <w:r>
        <w:rPr>
          <w:lang w:val="ru-RU"/>
        </w:rPr>
      </w:r>
    </w:p>
    <w:p>
      <w:pPr>
        <w:pStyle w:val="622"/>
        <w:numPr>
          <w:ilvl w:val="0"/>
          <w:numId w:val="2"/>
        </w:numPr>
        <w:ind w:left="0" w:right="48" w:firstLine="0"/>
        <w:rPr>
          <w:lang w:val="ru-RU"/>
        </w:rPr>
      </w:pPr>
      <w:r>
        <w:rPr>
          <w:lang w:val="ru-RU"/>
        </w:rPr>
        <w:t xml:space="preserve">участвует в разработке нормативно-технической и методической документации, касающейся внедрения ЭО и ДОТ в образовательный процесс и работы с электронной информационно-образовательной средой ООО «ППА»;</w:t>
      </w:r>
      <w:r>
        <w:rPr>
          <w:lang w:val="ru-RU"/>
        </w:rPr>
      </w:r>
    </w:p>
    <w:p>
      <w:pPr>
        <w:pStyle w:val="622"/>
        <w:numPr>
          <w:ilvl w:val="0"/>
          <w:numId w:val="2"/>
        </w:numPr>
        <w:ind w:left="0" w:right="48" w:firstLine="0"/>
        <w:rPr>
          <w:lang w:val="ru-RU" w:eastAsia="en-US"/>
        </w:rPr>
      </w:pPr>
      <w:r>
        <w:rPr>
          <w:lang w:val="ru-RU"/>
        </w:rPr>
        <w:t xml:space="preserve">участвует в разработке методик и технологий организации учебных занятий с применением ЭО и ДОТ; </w:t>
      </w:r>
      <w:r>
        <w:rPr>
          <w:lang w:val="ru-RU" w:eastAsia="en-US"/>
        </w:rPr>
      </w:r>
    </w:p>
    <w:p>
      <w:pPr>
        <w:pStyle w:val="622"/>
        <w:numPr>
          <w:ilvl w:val="0"/>
          <w:numId w:val="2"/>
        </w:numPr>
        <w:ind w:left="0" w:right="48" w:firstLine="0"/>
        <w:rPr>
          <w:lang w:val="ru-RU"/>
        </w:rPr>
      </w:pPr>
      <w:r>
        <w:rPr>
          <w:lang w:val="ru-RU"/>
        </w:rPr>
        <w:t xml:space="preserve">осуществляет консультационную поддержку преподавателей и сотрудников ООО «ППА» по организации различных форм электронного обучения с применением ДОТ;</w:t>
      </w:r>
      <w:r>
        <w:rPr>
          <w:lang w:val="ru-RU"/>
        </w:rPr>
      </w:r>
    </w:p>
    <w:p>
      <w:pPr>
        <w:pStyle w:val="622"/>
        <w:numPr>
          <w:ilvl w:val="0"/>
          <w:numId w:val="2"/>
        </w:numPr>
        <w:ind w:left="0" w:right="48" w:firstLine="0"/>
        <w:rPr>
          <w:lang w:val="ru-RU" w:eastAsia="en-US"/>
        </w:rPr>
      </w:pPr>
      <w:r>
        <w:rPr>
          <w:lang w:val="ru-RU"/>
        </w:rPr>
        <w:t xml:space="preserve">разрабатывает методические рекомендации по разработке электронных учебных курсов ООО «ППА»; </w:t>
      </w:r>
      <w:r>
        <w:rPr>
          <w:lang w:val="ru-RU" w:eastAsia="en-US"/>
        </w:rPr>
      </w:r>
    </w:p>
    <w:p>
      <w:pPr>
        <w:pStyle w:val="622"/>
        <w:numPr>
          <w:ilvl w:val="0"/>
          <w:numId w:val="2"/>
        </w:numPr>
        <w:ind w:left="0" w:right="48" w:firstLine="0"/>
        <w:rPr>
          <w:lang w:val="ru-RU" w:eastAsia="en-US"/>
        </w:rPr>
      </w:pPr>
      <w:r>
        <w:rPr>
          <w:lang w:val="ru-RU"/>
        </w:rPr>
        <w:t xml:space="preserve">обеспечивает функциональность системы СДО ПРОФ, в том числе бесперебойную работу программного и информационного обеспечения портала, сохранность и безопасность данных; </w:t>
      </w:r>
      <w:r>
        <w:rPr>
          <w:lang w:val="ru-RU" w:eastAsia="en-US"/>
        </w:rPr>
      </w:r>
    </w:p>
    <w:p>
      <w:pPr>
        <w:pStyle w:val="622"/>
        <w:numPr>
          <w:ilvl w:val="0"/>
          <w:numId w:val="2"/>
        </w:numPr>
        <w:ind w:left="0" w:right="48" w:firstLine="0"/>
        <w:rPr>
          <w:lang w:val="ru-RU" w:eastAsia="en-US"/>
        </w:rPr>
      </w:pPr>
      <w:r>
        <w:rPr>
          <w:lang w:val="ru-RU"/>
        </w:rPr>
        <w:t xml:space="preserve">организует авторизированный доступ пользователей к СДО ПРОФ; </w:t>
      </w:r>
      <w:r>
        <w:rPr>
          <w:lang w:val="ru-RU" w:eastAsia="en-US"/>
        </w:rPr>
      </w:r>
    </w:p>
    <w:p>
      <w:pPr>
        <w:pStyle w:val="622"/>
        <w:numPr>
          <w:ilvl w:val="0"/>
          <w:numId w:val="2"/>
        </w:numPr>
        <w:ind w:left="0" w:right="48" w:firstLine="0"/>
        <w:rPr>
          <w:lang w:val="ru-RU" w:eastAsia="en-US"/>
        </w:rPr>
      </w:pPr>
      <w:r>
        <w:rPr>
          <w:lang w:val="ru-RU"/>
        </w:rPr>
        <w:t xml:space="preserve">оказывает помощь пользователям и ответственным структурных подразделений в решении проблем регистрации и доступа к СДО ПРОФ; </w:t>
      </w:r>
      <w:r>
        <w:rPr>
          <w:lang w:val="ru-RU" w:eastAsia="en-US"/>
        </w:rPr>
      </w:r>
    </w:p>
    <w:p>
      <w:pPr>
        <w:pStyle w:val="622"/>
        <w:numPr>
          <w:ilvl w:val="0"/>
          <w:numId w:val="2"/>
        </w:numPr>
        <w:ind w:left="0" w:right="48" w:firstLine="0"/>
        <w:rPr>
          <w:lang w:val="ru-RU"/>
        </w:rPr>
      </w:pPr>
      <w:r>
        <w:rPr>
          <w:lang w:val="ru-RU"/>
        </w:rPr>
        <w:t xml:space="preserve">осуществляет мониторинг активности работы преподавателей, использующих в учебном процессе ЭО и ДОТ;</w:t>
      </w:r>
      <w:r>
        <w:rPr>
          <w:lang w:val="ru-RU"/>
        </w:rPr>
      </w:r>
    </w:p>
    <w:p>
      <w:pPr>
        <w:pStyle w:val="622"/>
        <w:numPr>
          <w:ilvl w:val="0"/>
          <w:numId w:val="2"/>
        </w:numPr>
        <w:ind w:left="0" w:right="48" w:firstLine="0"/>
        <w:spacing w:line="292" w:lineRule="auto"/>
        <w:rPr>
          <w:lang w:val="ru-RU" w:eastAsia="en-US"/>
        </w:rPr>
      </w:pPr>
      <w:r>
        <w:rPr>
          <w:lang w:val="ru-RU"/>
        </w:rPr>
        <w:t xml:space="preserve">консультирует ответственных за внедрение ЭО в учебных подразделениях ООО «ППА»; проводит идентификацию личности обучающихся; </w:t>
      </w:r>
      <w:r>
        <w:rPr>
          <w:lang w:val="ru-RU" w:eastAsia="en-US"/>
        </w:rPr>
      </w:r>
    </w:p>
    <w:p>
      <w:pPr>
        <w:pStyle w:val="622"/>
        <w:numPr>
          <w:ilvl w:val="0"/>
          <w:numId w:val="2"/>
        </w:numPr>
        <w:ind w:left="0" w:right="48" w:firstLine="0"/>
        <w:spacing w:line="292" w:lineRule="auto"/>
        <w:rPr>
          <w:lang w:val="ru-RU"/>
        </w:rPr>
      </w:pPr>
      <w:r>
        <w:rPr>
          <w:lang w:val="ru-RU"/>
        </w:rPr>
        <w:t xml:space="preserve">отслеживает сроки выхода на итоговую аттестацию обучающихся;</w:t>
      </w:r>
      <w:r>
        <w:rPr>
          <w:lang w:val="ru-RU"/>
        </w:rPr>
      </w:r>
    </w:p>
    <w:p>
      <w:pPr>
        <w:pStyle w:val="622"/>
        <w:numPr>
          <w:ilvl w:val="0"/>
          <w:numId w:val="2"/>
        </w:numPr>
        <w:ind w:left="0" w:right="48" w:firstLine="0"/>
        <w:spacing w:line="292" w:lineRule="auto"/>
        <w:rPr>
          <w:lang w:val="ru-RU" w:eastAsia="en-US"/>
        </w:rPr>
      </w:pPr>
      <w:r>
        <w:rPr>
          <w:lang w:val="ru-RU"/>
        </w:rPr>
        <w:t xml:space="preserve">осуществляет наполнения СДО ПРОФ учебными материалами.</w:t>
      </w:r>
      <w:r>
        <w:rPr>
          <w:lang w:val="ru-RU" w:eastAsia="en-US"/>
        </w:rPr>
      </w:r>
    </w:p>
    <w:p>
      <w:pPr>
        <w:pStyle w:val="622"/>
        <w:ind w:left="10" w:right="48" w:hanging="10"/>
        <w:spacing w:before="0" w:after="27"/>
        <w:rPr>
          <w:lang w:val="ru-RU"/>
        </w:rPr>
      </w:pPr>
      <w:r>
        <w:rPr>
          <w:lang w:val="ru-RU"/>
        </w:rPr>
        <w:t xml:space="preserve">2.2. Ответственный специалист подчиняется руководителю Учебного управления.</w:t>
      </w:r>
      <w:r>
        <w:rPr>
          <w:lang w:val="ru-RU"/>
        </w:rPr>
      </w:r>
    </w:p>
    <w:p>
      <w:pPr>
        <w:pStyle w:val="622"/>
        <w:ind w:left="10" w:right="48" w:hanging="10"/>
        <w:spacing w:before="0" w:after="40"/>
        <w:rPr>
          <w:lang w:val="ru-RU"/>
        </w:rPr>
      </w:pPr>
      <w:r>
        <w:rPr>
          <w:lang w:val="ru-RU"/>
        </w:rPr>
        <w:t xml:space="preserve">2.3. Ответственный специалист не несет ответственности за:</w:t>
      </w:r>
      <w:r>
        <w:rPr>
          <w:lang w:val="ru-RU"/>
        </w:rPr>
      </w:r>
    </w:p>
    <w:p>
      <w:pPr>
        <w:pStyle w:val="622"/>
        <w:numPr>
          <w:ilvl w:val="0"/>
          <w:numId w:val="3"/>
        </w:numPr>
        <w:ind w:left="0" w:right="48" w:firstLine="0"/>
        <w:spacing w:before="0" w:after="40"/>
        <w:rPr>
          <w:lang w:val="ru-RU" w:eastAsia="en-US"/>
        </w:rPr>
      </w:pPr>
      <w:r>
        <w:rPr>
          <w:lang w:val="ru-RU"/>
        </w:rPr>
        <w:t xml:space="preserve">внеплановые технические работы на портале СДО ПРОФ; </w:t>
      </w:r>
      <w:r>
        <w:rPr>
          <w:lang w:val="ru-RU" w:eastAsia="en-US"/>
        </w:rPr>
      </w:r>
    </w:p>
    <w:p>
      <w:pPr>
        <w:pStyle w:val="622"/>
        <w:numPr>
          <w:ilvl w:val="0"/>
          <w:numId w:val="3"/>
        </w:numPr>
        <w:ind w:left="0" w:right="48" w:firstLine="0"/>
        <w:spacing w:before="0" w:after="40"/>
        <w:rPr>
          <w:lang w:val="ru-RU"/>
        </w:rPr>
      </w:pPr>
      <w:r>
        <w:rPr>
          <w:lang w:val="ru-RU"/>
        </w:rPr>
        <w:t xml:space="preserve">резервное копирование файлов;</w:t>
      </w:r>
      <w:r>
        <w:rPr>
          <w:lang w:val="ru-RU"/>
        </w:rPr>
      </w:r>
    </w:p>
    <w:p>
      <w:pPr>
        <w:pStyle w:val="622"/>
        <w:numPr>
          <w:ilvl w:val="0"/>
          <w:numId w:val="3"/>
        </w:numPr>
        <w:ind w:left="0" w:right="48" w:firstLine="0"/>
        <w:spacing w:before="0" w:after="40"/>
      </w:pPr>
      <w:r>
        <w:rPr>
          <w:lang w:val="ru-RU"/>
        </w:rPr>
        <w:t xml:space="preserve">сбои в работе СДО ПРОФ.</w:t>
      </w:r>
      <w:r/>
    </w:p>
    <w:sectPr>
      <w:footnotePr/>
      <w:endnotePr/>
      <w:type w:val="nextPage"/>
      <w:pgSz w:w="11906" w:h="16838" w:orient="portrait"/>
      <w:pgMar w:top="1115" w:right="797" w:bottom="1282" w:left="1642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62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11"/>
    <w:link w:val="62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2"/>
    <w:next w:val="622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2"/>
    <w:next w:val="622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2"/>
    <w:next w:val="622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2"/>
    <w:next w:val="622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2"/>
    <w:next w:val="62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2"/>
    <w:next w:val="62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2"/>
    <w:next w:val="62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2"/>
    <w:next w:val="62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2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2"/>
    <w:next w:val="622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2"/>
    <w:next w:val="622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2"/>
    <w:next w:val="622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2"/>
    <w:next w:val="622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2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2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35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2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2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2"/>
    <w:next w:val="622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2"/>
    <w:next w:val="622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2"/>
    <w:next w:val="622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2"/>
    <w:next w:val="622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2"/>
    <w:next w:val="622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2"/>
    <w:next w:val="622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2"/>
    <w:next w:val="622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2"/>
    <w:next w:val="622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2"/>
    <w:next w:val="622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2"/>
    <w:next w:val="622"/>
    <w:uiPriority w:val="99"/>
    <w:unhideWhenUsed/>
    <w:pPr>
      <w:spacing w:after="0" w:afterAutospacing="0"/>
    </w:pPr>
  </w:style>
  <w:style w:type="paragraph" w:styleId="622" w:default="1">
    <w:name w:val="Normal"/>
    <w:qFormat/>
    <w:pPr>
      <w:ind w:left="86" w:right="10" w:firstLine="19"/>
      <w:jc w:val="both"/>
      <w:spacing w:line="259" w:lineRule="auto"/>
      <w:widowControl/>
    </w:pPr>
    <w:rPr>
      <w:rFonts w:ascii="Times New Roman" w:hAnsi="Times New Roman" w:eastAsia="Times New Roman" w:cs="Times New Roman"/>
      <w:color w:val="000000"/>
      <w:sz w:val="24"/>
      <w:szCs w:val="22"/>
      <w:lang w:val="en-US" w:eastAsia="zh-CN" w:bidi="ar-SA"/>
    </w:rPr>
  </w:style>
  <w:style w:type="paragraph" w:styleId="623">
    <w:name w:val="Heading 1"/>
    <w:next w:val="622"/>
    <w:qFormat/>
    <w:pPr>
      <w:numPr>
        <w:ilvl w:val="0"/>
        <w:numId w:val="1"/>
      </w:numPr>
      <w:ind w:left="125" w:hanging="10"/>
      <w:jc w:val="center"/>
      <w:keepLines/>
      <w:keepNext/>
      <w:spacing w:before="0" w:after="236" w:line="256" w:lineRule="auto"/>
      <w:widowControl/>
      <w:outlineLvl w:val="0"/>
    </w:pPr>
    <w:rPr>
      <w:rFonts w:ascii="Times New Roman" w:hAnsi="Times New Roman" w:eastAsia="Times New Roman" w:cs="Times New Roman"/>
      <w:color w:val="000000"/>
      <w:sz w:val="26"/>
      <w:szCs w:val="22"/>
      <w:lang w:val="en-US" w:eastAsia="zh-CN" w:bidi="ar-SA"/>
    </w:rPr>
  </w:style>
  <w:style w:type="character" w:styleId="624">
    <w:name w:val="WW8Num1z0"/>
    <w:qFormat/>
    <w:rPr>
      <w:rFonts w:ascii="Symbol" w:hAnsi="Symbol" w:cs="Symbol"/>
    </w:rPr>
  </w:style>
  <w:style w:type="character" w:styleId="625">
    <w:name w:val="WW8Num1z1"/>
    <w:qFormat/>
    <w:rPr>
      <w:rFonts w:ascii="Courier New" w:hAnsi="Courier New" w:cs="Courier New"/>
    </w:rPr>
  </w:style>
  <w:style w:type="character" w:styleId="626">
    <w:name w:val="WW8Num1z2"/>
    <w:qFormat/>
    <w:rPr>
      <w:rFonts w:ascii="Wingdings" w:hAnsi="Wingdings" w:cs="Wingdings"/>
    </w:rPr>
  </w:style>
  <w:style w:type="character" w:styleId="627">
    <w:name w:val="WW8Num2z0"/>
    <w:qFormat/>
    <w:rPr>
      <w:rFonts w:ascii="Symbol" w:hAnsi="Symbol" w:cs="Symbol"/>
    </w:rPr>
  </w:style>
  <w:style w:type="character" w:styleId="628">
    <w:name w:val="WW8Num2z1"/>
    <w:qFormat/>
    <w:rPr>
      <w:rFonts w:ascii="Courier New" w:hAnsi="Courier New" w:cs="Courier New"/>
    </w:rPr>
  </w:style>
  <w:style w:type="character" w:styleId="629">
    <w:name w:val="WW8Num2z2"/>
    <w:qFormat/>
    <w:rPr>
      <w:rFonts w:ascii="Wingdings" w:hAnsi="Wingdings" w:cs="Wingdings"/>
    </w:rPr>
  </w:style>
  <w:style w:type="character" w:styleId="630">
    <w:name w:val="Основной шрифт абзаца"/>
    <w:qFormat/>
  </w:style>
  <w:style w:type="character" w:styleId="631">
    <w:name w:val="Заголовок 1 Знак"/>
    <w:qFormat/>
    <w:rPr>
      <w:rFonts w:ascii="Times New Roman" w:hAnsi="Times New Roman" w:eastAsia="Times New Roman" w:cs="Times New Roman"/>
      <w:color w:val="000000"/>
      <w:sz w:val="26"/>
    </w:rPr>
  </w:style>
  <w:style w:type="paragraph" w:styleId="632">
    <w:name w:val="Heading"/>
    <w:basedOn w:val="622"/>
    <w:next w:val="633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33">
    <w:name w:val="Body Text"/>
    <w:basedOn w:val="622"/>
    <w:pPr>
      <w:spacing w:before="0" w:after="140" w:line="276" w:lineRule="auto"/>
    </w:pPr>
  </w:style>
  <w:style w:type="paragraph" w:styleId="634">
    <w:name w:val="List"/>
    <w:basedOn w:val="633"/>
  </w:style>
  <w:style w:type="paragraph" w:styleId="635">
    <w:name w:val="Caption"/>
    <w:basedOn w:val="622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36">
    <w:name w:val="Index"/>
    <w:basedOn w:val="622"/>
    <w:qFormat/>
    <w:pPr>
      <w:suppressLineNumbers/>
    </w:pPr>
  </w:style>
  <w:style w:type="numbering" w:styleId="637">
    <w:name w:val="WW8Num1"/>
    <w:qFormat/>
  </w:style>
  <w:style w:type="numbering" w:styleId="638">
    <w:name w:val="WW8Num2"/>
    <w:qFormat/>
  </w:style>
  <w:style w:type="character" w:styleId="839" w:default="1">
    <w:name w:val="Default Paragraph Font"/>
    <w:uiPriority w:val="1"/>
    <w:semiHidden/>
    <w:unhideWhenUsed/>
  </w:style>
  <w:style w:type="numbering" w:styleId="840" w:default="1">
    <w:name w:val="No List"/>
    <w:uiPriority w:val="99"/>
    <w:semiHidden/>
    <w:unhideWhenUsed/>
  </w:style>
  <w:style w:type="table" w:styleId="84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dc:language>en-US</dc:language>
  <cp:lastModifiedBy>Елена Рябцева</cp:lastModifiedBy>
  <cp:revision>4</cp:revision>
  <dcterms:created xsi:type="dcterms:W3CDTF">2023-10-27T10:44:00Z</dcterms:created>
  <dcterms:modified xsi:type="dcterms:W3CDTF">2023-11-07T09:01:11Z</dcterms:modified>
</cp:coreProperties>
</file>