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Общество с ограниченной ответственностью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«ПЕРВАЯ ПРОМЫШЛЕННАЯ АКАДЕМИЯ»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(ООО «ППА»)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/>
          <w:color w:val="1f4e79"/>
        </w:rPr>
      </w:pPr>
      <w:r>
        <w:rPr>
          <w:rFonts w:ascii="Times New Roman" w:hAnsi="Times New Roman"/>
          <w:color w:val="1f4e79"/>
        </w:rPr>
      </w:r>
      <w:r>
        <w:rPr>
          <w:rFonts w:ascii="Times New Roman" w:hAnsi="Times New Roman"/>
          <w:color w:val="1f4e79"/>
        </w:rPr>
      </w:r>
    </w:p>
    <w:p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right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Утверждаю: </w:t>
      </w:r>
      <w:r>
        <w:rPr>
          <w:rFonts w:ascii="Times New Roman" w:hAnsi="Times New Roman"/>
          <w:sz w:val="28"/>
          <w:szCs w:val="28"/>
        </w:rPr>
      </w:r>
    </w:p>
    <w:p>
      <w:pPr>
        <w:jc w:val="right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Генеральный директор </w:t>
      </w:r>
      <w:r>
        <w:rPr>
          <w:rFonts w:ascii="Times New Roman" w:hAnsi="Times New Roman"/>
          <w:sz w:val="28"/>
          <w:szCs w:val="28"/>
        </w:rPr>
        <w:br/>
        <w:t xml:space="preserve">__________________ Кацуба А.С. </w:t>
      </w:r>
      <w:r>
        <w:rPr>
          <w:rFonts w:ascii="Times New Roman" w:hAnsi="Times New Roman"/>
          <w:sz w:val="28"/>
          <w:szCs w:val="28"/>
        </w:rPr>
      </w:r>
    </w:p>
    <w:p>
      <w:pPr>
        <w:jc w:val="right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«___» ________________2023 г. </w:t>
      </w:r>
      <w:r>
        <w:rPr>
          <w:rFonts w:ascii="Times New Roman" w:hAnsi="Times New Roman"/>
          <w:sz w:val="28"/>
          <w:szCs w:val="28"/>
        </w:rPr>
      </w:r>
    </w:p>
    <w:p>
      <w:pPr>
        <w:ind w:left="3060" w:right="-261"/>
        <w:jc w:val="center"/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м.п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left="3060" w:right="-261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left="3060" w:right="-261"/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left="3060" w:right="-261"/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left="3060" w:right="-261"/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left="3060" w:right="-261"/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right="-261" w:hanging="142"/>
        <w:jc w:val="center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ПОЛОЖЕНИЕ </w:t>
      </w:r>
      <w:r>
        <w:rPr>
          <w:rFonts w:ascii="Times New Roman" w:hAnsi="Times New Roman"/>
          <w:b/>
          <w:color w:val="000000"/>
          <w:sz w:val="28"/>
          <w:szCs w:val="28"/>
        </w:rPr>
      </w:r>
    </w:p>
    <w:p>
      <w:pPr>
        <w:ind w:right="-261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 xml:space="preserve">ВНУТРЕННЕЙ СИСТЕМЕ ОЦЕНКИ КАЧЕСТВА ОБРАЗОВАТЕЛЬНОГО ПРОЦЕССА 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right="-261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(ОБ ОРГАНИЗАЦИИ ВНУТРЕННЕГО КОНТРОЛЯ)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/>
          <w:bCs/>
          <w:spacing w:val="-4"/>
          <w:sz w:val="12"/>
          <w:szCs w:val="12"/>
        </w:rPr>
      </w:pPr>
      <w:r>
        <w:rPr>
          <w:rFonts w:ascii="Times New Roman" w:hAnsi="Times New Roman"/>
          <w:b/>
          <w:bCs/>
          <w:spacing w:val="-4"/>
          <w:sz w:val="12"/>
          <w:szCs w:val="12"/>
        </w:rPr>
      </w:r>
      <w:r>
        <w:rPr>
          <w:rFonts w:ascii="Times New Roman" w:hAnsi="Times New Roman"/>
          <w:b/>
          <w:bCs/>
          <w:spacing w:val="-4"/>
          <w:sz w:val="12"/>
          <w:szCs w:val="12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12"/>
          <w:szCs w:val="12"/>
        </w:rPr>
      </w:pPr>
      <w:r>
        <w:rPr>
          <w:rFonts w:ascii="Times New Roman" w:hAnsi="Times New Roman"/>
          <w:bCs/>
          <w:spacing w:val="-4"/>
          <w:sz w:val="12"/>
          <w:szCs w:val="12"/>
        </w:rPr>
      </w:r>
      <w:r>
        <w:rPr>
          <w:rFonts w:ascii="Times New Roman" w:hAnsi="Times New Roman"/>
          <w:bCs/>
          <w:spacing w:val="-4"/>
          <w:sz w:val="12"/>
          <w:szCs w:val="12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12"/>
          <w:szCs w:val="12"/>
        </w:rPr>
      </w:pPr>
      <w:r>
        <w:rPr>
          <w:rFonts w:ascii="Times New Roman" w:hAnsi="Times New Roman"/>
          <w:bCs/>
          <w:spacing w:val="-4"/>
          <w:sz w:val="12"/>
          <w:szCs w:val="12"/>
        </w:rPr>
      </w:r>
      <w:r>
        <w:rPr>
          <w:rFonts w:ascii="Times New Roman" w:hAnsi="Times New Roman"/>
          <w:bCs/>
          <w:spacing w:val="-4"/>
          <w:sz w:val="12"/>
          <w:szCs w:val="12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12"/>
          <w:szCs w:val="12"/>
        </w:rPr>
      </w:pPr>
      <w:r>
        <w:rPr>
          <w:rFonts w:ascii="Times New Roman" w:hAnsi="Times New Roman"/>
          <w:bCs/>
          <w:spacing w:val="-4"/>
          <w:sz w:val="12"/>
          <w:szCs w:val="12"/>
        </w:rPr>
      </w:r>
      <w:r>
        <w:rPr>
          <w:rFonts w:ascii="Times New Roman" w:hAnsi="Times New Roman"/>
          <w:bCs/>
          <w:spacing w:val="-4"/>
          <w:sz w:val="12"/>
          <w:szCs w:val="12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12"/>
          <w:szCs w:val="12"/>
        </w:rPr>
      </w:pPr>
      <w:r>
        <w:rPr>
          <w:rFonts w:ascii="Times New Roman" w:hAnsi="Times New Roman"/>
          <w:bCs/>
          <w:spacing w:val="-4"/>
          <w:sz w:val="12"/>
          <w:szCs w:val="12"/>
        </w:rPr>
      </w:r>
      <w:r>
        <w:rPr>
          <w:rFonts w:ascii="Times New Roman" w:hAnsi="Times New Roman"/>
          <w:bCs/>
          <w:spacing w:val="-4"/>
          <w:sz w:val="12"/>
          <w:szCs w:val="12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12"/>
          <w:szCs w:val="12"/>
        </w:rPr>
      </w:pPr>
      <w:r>
        <w:rPr>
          <w:rFonts w:ascii="Times New Roman" w:hAnsi="Times New Roman"/>
          <w:bCs/>
          <w:spacing w:val="-4"/>
          <w:sz w:val="12"/>
          <w:szCs w:val="12"/>
        </w:rPr>
      </w:r>
      <w:r>
        <w:rPr>
          <w:rFonts w:ascii="Times New Roman" w:hAnsi="Times New Roman"/>
          <w:bCs/>
          <w:spacing w:val="-4"/>
          <w:sz w:val="12"/>
          <w:szCs w:val="12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12"/>
          <w:szCs w:val="12"/>
        </w:rPr>
      </w:pPr>
      <w:r>
        <w:rPr>
          <w:rFonts w:ascii="Times New Roman" w:hAnsi="Times New Roman"/>
          <w:bCs/>
          <w:spacing w:val="-4"/>
          <w:sz w:val="12"/>
          <w:szCs w:val="12"/>
        </w:rPr>
      </w:r>
      <w:r>
        <w:rPr>
          <w:rFonts w:ascii="Times New Roman" w:hAnsi="Times New Roman"/>
          <w:bCs/>
          <w:spacing w:val="-4"/>
          <w:sz w:val="12"/>
          <w:szCs w:val="12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12"/>
          <w:szCs w:val="12"/>
        </w:rPr>
      </w:pPr>
      <w:r>
        <w:rPr>
          <w:rFonts w:ascii="Times New Roman" w:hAnsi="Times New Roman"/>
          <w:bCs/>
          <w:spacing w:val="-4"/>
          <w:sz w:val="12"/>
          <w:szCs w:val="12"/>
        </w:rPr>
      </w:r>
      <w:r>
        <w:rPr>
          <w:rFonts w:ascii="Times New Roman" w:hAnsi="Times New Roman"/>
          <w:bCs/>
          <w:spacing w:val="-4"/>
          <w:sz w:val="12"/>
          <w:szCs w:val="12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12"/>
          <w:szCs w:val="12"/>
        </w:rPr>
      </w:pPr>
      <w:r>
        <w:rPr>
          <w:rFonts w:ascii="Times New Roman" w:hAnsi="Times New Roman"/>
          <w:bCs/>
          <w:spacing w:val="-4"/>
          <w:sz w:val="12"/>
          <w:szCs w:val="12"/>
        </w:rPr>
      </w:r>
      <w:r>
        <w:rPr>
          <w:rFonts w:ascii="Times New Roman" w:hAnsi="Times New Roman"/>
          <w:bCs/>
          <w:spacing w:val="-4"/>
          <w:sz w:val="12"/>
          <w:szCs w:val="12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12"/>
          <w:szCs w:val="12"/>
        </w:rPr>
      </w:pPr>
      <w:r>
        <w:rPr>
          <w:rFonts w:ascii="Times New Roman" w:hAnsi="Times New Roman"/>
          <w:bCs/>
          <w:spacing w:val="-4"/>
          <w:sz w:val="12"/>
          <w:szCs w:val="12"/>
        </w:rPr>
      </w:r>
      <w:r>
        <w:rPr>
          <w:rFonts w:ascii="Times New Roman" w:hAnsi="Times New Roman"/>
          <w:bCs/>
          <w:spacing w:val="-4"/>
          <w:sz w:val="12"/>
          <w:szCs w:val="12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12"/>
          <w:szCs w:val="12"/>
        </w:rPr>
      </w:pPr>
      <w:r>
        <w:rPr>
          <w:rFonts w:ascii="Times New Roman" w:hAnsi="Times New Roman"/>
          <w:bCs/>
          <w:spacing w:val="-4"/>
          <w:sz w:val="12"/>
          <w:szCs w:val="12"/>
        </w:rPr>
      </w:r>
      <w:r>
        <w:rPr>
          <w:rFonts w:ascii="Times New Roman" w:hAnsi="Times New Roman"/>
          <w:bCs/>
          <w:spacing w:val="-4"/>
          <w:sz w:val="12"/>
          <w:szCs w:val="12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12"/>
          <w:szCs w:val="12"/>
        </w:rPr>
      </w:pPr>
      <w:r>
        <w:rPr>
          <w:rFonts w:ascii="Times New Roman" w:hAnsi="Times New Roman"/>
          <w:bCs/>
          <w:spacing w:val="-4"/>
          <w:sz w:val="12"/>
          <w:szCs w:val="12"/>
        </w:rPr>
      </w:r>
      <w:r>
        <w:rPr>
          <w:rFonts w:ascii="Times New Roman" w:hAnsi="Times New Roman"/>
          <w:bCs/>
          <w:spacing w:val="-4"/>
          <w:sz w:val="12"/>
          <w:szCs w:val="12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</w:r>
      <w:r>
        <w:rPr>
          <w:rFonts w:ascii="Times New Roman" w:hAnsi="Times New Roman"/>
          <w:bCs/>
          <w:spacing w:val="-4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</w:r>
      <w:r>
        <w:rPr>
          <w:rFonts w:ascii="Times New Roman" w:hAnsi="Times New Roman"/>
          <w:bCs/>
          <w:spacing w:val="-4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</w:r>
      <w:r>
        <w:rPr>
          <w:rFonts w:ascii="Times New Roman" w:hAnsi="Times New Roman"/>
          <w:bCs/>
          <w:spacing w:val="-4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</w:r>
      <w:r>
        <w:rPr>
          <w:rFonts w:ascii="Times New Roman" w:hAnsi="Times New Roman"/>
          <w:bCs/>
          <w:spacing w:val="-4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</w:r>
      <w:r>
        <w:rPr>
          <w:rFonts w:ascii="Times New Roman" w:hAnsi="Times New Roman"/>
          <w:bCs/>
          <w:spacing w:val="-4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</w:r>
      <w:r>
        <w:rPr>
          <w:rFonts w:ascii="Times New Roman" w:hAnsi="Times New Roman"/>
          <w:bCs/>
          <w:spacing w:val="-4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</w:r>
      <w:r>
        <w:rPr>
          <w:rFonts w:ascii="Times New Roman" w:hAnsi="Times New Roman"/>
          <w:bCs/>
          <w:spacing w:val="-4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</w:r>
      <w:r>
        <w:rPr>
          <w:rFonts w:ascii="Times New Roman" w:hAnsi="Times New Roman"/>
          <w:bCs/>
          <w:spacing w:val="-4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</w:r>
      <w:r>
        <w:rPr>
          <w:rFonts w:ascii="Times New Roman" w:hAnsi="Times New Roman"/>
          <w:bCs/>
          <w:spacing w:val="-4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</w:r>
      <w:r>
        <w:rPr>
          <w:rFonts w:ascii="Times New Roman" w:hAnsi="Times New Roman"/>
          <w:bCs/>
          <w:spacing w:val="-4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</w:r>
      <w:r>
        <w:rPr>
          <w:rFonts w:ascii="Times New Roman" w:hAnsi="Times New Roman"/>
          <w:bCs/>
          <w:spacing w:val="-4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</w:r>
      <w:r>
        <w:rPr>
          <w:rFonts w:ascii="Times New Roman" w:hAnsi="Times New Roman"/>
          <w:bCs/>
          <w:spacing w:val="-4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г. Москва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/>
          <w:bCs/>
          <w:spacing w:val="-4"/>
          <w:sz w:val="12"/>
          <w:szCs w:val="12"/>
        </w:rPr>
      </w:pPr>
      <w:r>
        <w:rPr>
          <w:rFonts w:ascii="Times New Roman" w:hAnsi="Times New Roman"/>
          <w:b/>
          <w:bCs/>
          <w:spacing w:val="-4"/>
          <w:sz w:val="12"/>
          <w:szCs w:val="12"/>
        </w:rPr>
      </w:r>
      <w:r>
        <w:rPr>
          <w:rFonts w:ascii="Times New Roman" w:hAnsi="Times New Roman"/>
          <w:b/>
          <w:bCs/>
          <w:spacing w:val="-4"/>
          <w:sz w:val="12"/>
          <w:szCs w:val="12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12"/>
          <w:szCs w:val="12"/>
        </w:rPr>
      </w:pPr>
      <w:r>
        <w:rPr>
          <w:rFonts w:ascii="Times New Roman" w:hAnsi="Times New Roman"/>
          <w:bCs/>
          <w:spacing w:val="-4"/>
          <w:sz w:val="12"/>
          <w:szCs w:val="12"/>
        </w:rPr>
      </w:r>
      <w:r>
        <w:rPr>
          <w:rFonts w:ascii="Times New Roman" w:hAnsi="Times New Roman"/>
          <w:bCs/>
          <w:spacing w:val="-4"/>
          <w:sz w:val="12"/>
          <w:szCs w:val="12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/>
          <w:bCs/>
          <w:spacing w:val="-4"/>
          <w:sz w:val="12"/>
          <w:szCs w:val="12"/>
        </w:rPr>
      </w:pPr>
      <w:r>
        <w:rPr>
          <w:rFonts w:ascii="Times New Roman" w:hAnsi="Times New Roman"/>
          <w:bCs/>
          <w:spacing w:val="-4"/>
          <w:sz w:val="12"/>
          <w:szCs w:val="12"/>
        </w:rPr>
      </w:r>
      <w:r>
        <w:rPr>
          <w:rFonts w:ascii="Times New Roman" w:hAnsi="Times New Roman"/>
          <w:bCs/>
          <w:spacing w:val="-4"/>
          <w:sz w:val="12"/>
          <w:szCs w:val="12"/>
        </w:rPr>
      </w:r>
    </w:p>
    <w:p>
      <w:pPr>
        <w:numPr>
          <w:ilvl w:val="0"/>
          <w:numId w:val="15"/>
        </w:numPr>
        <w:ind w:left="0" w:firstLine="0"/>
        <w:jc w:val="center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/>
          <w:b/>
          <w:bCs/>
          <w:spacing w:val="-4"/>
          <w:sz w:val="24"/>
          <w:szCs w:val="24"/>
        </w:rPr>
      </w:pP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ОБЩИЕ ПОЛОЖЕНИЯ</w:t>
      </w:r>
      <w:r>
        <w:rPr>
          <w:rFonts w:ascii="Times New Roman" w:hAnsi="Times New Roman"/>
          <w:b/>
          <w:bCs/>
          <w:spacing w:val="-4"/>
          <w:sz w:val="24"/>
          <w:szCs w:val="24"/>
        </w:rPr>
      </w:r>
    </w:p>
    <w:p>
      <w:pPr>
        <w:numPr>
          <w:ilvl w:val="0"/>
          <w:numId w:val="10"/>
        </w:numPr>
        <w:ind w:right="14"/>
        <w:jc w:val="both"/>
        <w:spacing w:after="0" w:line="240" w:lineRule="auto"/>
        <w:shd w:val="clear" w:color="auto" w:fill="ffffff"/>
        <w:widowControl w:val="off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Настоящее Положение разработано в соответствии с Федеральным законом от 29.12.2012 № 273 – ФЗ «Об образовании в Российской Федерации и </w:t>
      </w:r>
      <w:r>
        <w:rPr>
          <w:rFonts w:ascii="Times New Roman" w:hAnsi="Times New Roman"/>
          <w:sz w:val="24"/>
          <w:szCs w:val="24"/>
        </w:rPr>
        <w:t xml:space="preserve">регламентирует содержание и порядок проведения внутреннего </w:t>
      </w:r>
      <w:r>
        <w:rPr>
          <w:rFonts w:ascii="Times New Roman" w:hAnsi="Times New Roman"/>
          <w:spacing w:val="-2"/>
          <w:sz w:val="24"/>
          <w:szCs w:val="24"/>
        </w:rPr>
        <w:t xml:space="preserve">контроля оценки качества образования 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Обществе с ограниченной ответственностью «Первая Промышленная академия» (далее – ООО «ППА»)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ind w:right="14"/>
        <w:jc w:val="both"/>
        <w:spacing w:after="0" w:line="240" w:lineRule="auto"/>
        <w:shd w:val="clear" w:color="auto" w:fill="ffffff"/>
        <w:widowControl w:val="off"/>
        <w:tabs>
          <w:tab w:val="left" w:pos="567" w:leader="none"/>
        </w:tabs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</w:r>
      <w:r>
        <w:rPr>
          <w:rFonts w:ascii="Times New Roman" w:hAnsi="Times New Roman"/>
          <w:spacing w:val="-2"/>
          <w:sz w:val="24"/>
          <w:szCs w:val="24"/>
        </w:rPr>
      </w:r>
    </w:p>
    <w:p>
      <w:pPr>
        <w:numPr>
          <w:ilvl w:val="0"/>
          <w:numId w:val="10"/>
        </w:numPr>
        <w:ind w:right="19"/>
        <w:jc w:val="both"/>
        <w:spacing w:after="0" w:line="240" w:lineRule="auto"/>
        <w:shd w:val="clear" w:color="auto" w:fill="ffffff"/>
        <w:widowControl w:val="off"/>
        <w:tabs>
          <w:tab w:val="left" w:pos="567" w:leader="none"/>
        </w:tabs>
      </w:pPr>
      <w:r>
        <w:rPr>
          <w:rFonts w:ascii="Times New Roman" w:hAnsi="Times New Roman"/>
          <w:sz w:val="24"/>
          <w:szCs w:val="24"/>
        </w:rPr>
        <w:t xml:space="preserve">Внутренний контроль – главный источник информации и диагностики состояния</w:t>
      </w:r>
      <w:r>
        <w:rPr>
          <w:rFonts w:ascii="Times New Roman" w:hAnsi="Times New Roman"/>
          <w:spacing w:val="-2"/>
          <w:sz w:val="24"/>
          <w:szCs w:val="24"/>
        </w:rPr>
        <w:t xml:space="preserve"> образовательного процесса, основных результатов деятельности </w:t>
      </w:r>
      <w:r>
        <w:rPr>
          <w:rFonts w:ascii="Times New Roman" w:hAnsi="Times New Roman"/>
          <w:sz w:val="24"/>
          <w:szCs w:val="24"/>
        </w:rPr>
        <w:t xml:space="preserve">ООО «ППА»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pacing w:val="-2"/>
          <w:sz w:val="24"/>
          <w:szCs w:val="24"/>
        </w:rPr>
        <w:t xml:space="preserve">Внутренний контроль – процесс получения и переработки информации о ходе и результатах учебного</w:t>
      </w:r>
      <w:r>
        <w:rPr>
          <w:rFonts w:ascii="Times New Roman" w:hAnsi="Times New Roman"/>
          <w:spacing w:val="-1"/>
          <w:sz w:val="24"/>
          <w:szCs w:val="24"/>
        </w:rPr>
        <w:t xml:space="preserve"> процесса с целью принятия на этой основе управленческого решения.</w:t>
      </w:r>
      <w:r>
        <w:rPr>
          <w:rFonts w:ascii="Times New Roman" w:hAnsi="Times New Roman"/>
          <w:spacing w:val="-4"/>
          <w:sz w:val="24"/>
          <w:szCs w:val="24"/>
        </w:rPr>
        <w:t xml:space="preserve"> Внутренний контроль – проверка результатов деятельности </w:t>
      </w:r>
      <w:r>
        <w:rPr>
          <w:rFonts w:ascii="Times New Roman" w:hAnsi="Times New Roman"/>
          <w:sz w:val="24"/>
          <w:szCs w:val="24"/>
        </w:rPr>
        <w:t xml:space="preserve">ООО «ППА»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 xml:space="preserve">с целью установления</w:t>
      </w:r>
      <w:r>
        <w:rPr>
          <w:rFonts w:ascii="Times New Roman" w:hAnsi="Times New Roman"/>
          <w:spacing w:val="-3"/>
          <w:sz w:val="24"/>
          <w:szCs w:val="24"/>
        </w:rPr>
        <w:t xml:space="preserve"> исполнения законодательства Российской Федерации, и иных нормативных правовых актов, в</w:t>
      </w:r>
      <w:r>
        <w:rPr>
          <w:rFonts w:ascii="Times New Roman" w:hAnsi="Times New Roman"/>
          <w:spacing w:val="-2"/>
          <w:sz w:val="24"/>
          <w:szCs w:val="24"/>
        </w:rPr>
        <w:t xml:space="preserve"> том числе приказов, указаний, распоряжений руководства </w:t>
      </w:r>
      <w:r>
        <w:rPr>
          <w:rFonts w:ascii="Times New Roman" w:hAnsi="Times New Roman"/>
          <w:sz w:val="24"/>
          <w:szCs w:val="24"/>
        </w:rPr>
        <w:t xml:space="preserve">ООО «ППА»</w:t>
      </w:r>
      <w:r>
        <w:rPr>
          <w:rFonts w:ascii="Times New Roman" w:hAnsi="Times New Roman"/>
          <w:spacing w:val="-2"/>
          <w:sz w:val="24"/>
          <w:szCs w:val="24"/>
        </w:rPr>
        <w:t xml:space="preserve">, а также с целью</w:t>
      </w:r>
      <w:r>
        <w:rPr>
          <w:rFonts w:ascii="Times New Roman" w:hAnsi="Times New Roman"/>
          <w:spacing w:val="-3"/>
          <w:sz w:val="24"/>
          <w:szCs w:val="24"/>
        </w:rPr>
        <w:t xml:space="preserve"> изучения последствий принятых управленческих решений, имеющих нормативную правовую </w:t>
      </w:r>
      <w:r>
        <w:rPr>
          <w:rFonts w:ascii="Times New Roman" w:hAnsi="Times New Roman"/>
          <w:sz w:val="24"/>
          <w:szCs w:val="24"/>
        </w:rPr>
        <w:t xml:space="preserve">основу</w:t>
      </w:r>
      <w:r>
        <w:rPr>
          <w:rFonts w:ascii="Times New Roman" w:hAnsi="Times New Roman"/>
          <w:spacing w:val="-11"/>
          <w:sz w:val="24"/>
          <w:szCs w:val="24"/>
        </w:rPr>
        <w:t xml:space="preserve">.</w:t>
      </w:r>
      <w:r/>
    </w:p>
    <w:p>
      <w:pPr>
        <w:ind w:right="19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/>
          <w:spacing w:val="-11"/>
          <w:sz w:val="24"/>
          <w:szCs w:val="24"/>
        </w:rPr>
      </w:pPr>
      <w:r>
        <w:rPr>
          <w:rFonts w:ascii="Times New Roman" w:hAnsi="Times New Roman"/>
          <w:spacing w:val="-11"/>
          <w:sz w:val="24"/>
          <w:szCs w:val="24"/>
        </w:rPr>
      </w:r>
      <w:r>
        <w:rPr>
          <w:rFonts w:ascii="Times New Roman" w:hAnsi="Times New Roman"/>
          <w:spacing w:val="-11"/>
          <w:sz w:val="24"/>
          <w:szCs w:val="24"/>
        </w:rPr>
      </w:r>
    </w:p>
    <w:p>
      <w:pPr>
        <w:numPr>
          <w:ilvl w:val="0"/>
          <w:numId w:val="10"/>
        </w:numPr>
        <w:spacing w:after="0" w:line="240" w:lineRule="auto"/>
        <w:shd w:val="clear" w:color="auto" w:fill="ffffff"/>
        <w:widowControl w:val="off"/>
        <w:tabs>
          <w:tab w:val="left" w:pos="567" w:leader="none"/>
        </w:tabs>
        <w:rPr>
          <w:rFonts w:ascii="Times New Roman" w:hAnsi="Times New Roman"/>
          <w:spacing w:val="-11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Цели внутреннего контроля:</w:t>
      </w:r>
      <w:r>
        <w:rPr>
          <w:rFonts w:ascii="Times New Roman" w:hAnsi="Times New Roman"/>
          <w:spacing w:val="-11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shd w:val="clear" w:color="auto" w:fill="ffffff"/>
        <w:widowControl w:val="off"/>
        <w:tabs>
          <w:tab w:val="left" w:pos="567" w:leader="none"/>
          <w:tab w:val="left" w:pos="111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соблюдение законодательства Российской Федерации в области образования;</w:t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shd w:val="clear" w:color="auto" w:fill="ffffff"/>
        <w:widowControl w:val="off"/>
        <w:tabs>
          <w:tab w:val="left" w:pos="567" w:leader="none"/>
          <w:tab w:val="left" w:pos="111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реализация принципов государственной политики в области образования;</w:t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shd w:val="clear" w:color="auto" w:fill="ffffff"/>
        <w:widowControl w:val="off"/>
        <w:tabs>
          <w:tab w:val="left" w:pos="567" w:leader="none"/>
          <w:tab w:val="left" w:pos="1114" w:leader="none"/>
        </w:tabs>
      </w:pPr>
      <w:r>
        <w:rPr>
          <w:rFonts w:ascii="Times New Roman" w:hAnsi="Times New Roman"/>
          <w:spacing w:val="-3"/>
          <w:sz w:val="24"/>
          <w:szCs w:val="24"/>
        </w:rPr>
        <w:t xml:space="preserve">исполнение нормативных правовых актов, регламентирующих образовательную 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ООО «ППА»</w:t>
      </w:r>
      <w:r>
        <w:rPr>
          <w:rFonts w:ascii="Times New Roman" w:hAnsi="Times New Roman"/>
          <w:sz w:val="24"/>
          <w:szCs w:val="24"/>
        </w:rPr>
        <w:t xml:space="preserve">;</w:t>
      </w:r>
      <w:r/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shd w:val="clear" w:color="auto" w:fill="ffffff"/>
        <w:widowControl w:val="off"/>
        <w:tabs>
          <w:tab w:val="left" w:pos="567" w:leader="none"/>
          <w:tab w:val="left" w:pos="111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защита прав и свобод участников образовательного процесса;</w:t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shd w:val="clear" w:color="auto" w:fill="ffffff"/>
        <w:widowControl w:val="off"/>
        <w:tabs>
          <w:tab w:val="left" w:pos="567" w:leader="none"/>
          <w:tab w:val="left" w:pos="111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соблюдение конституционного права граждан на образование;</w:t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shd w:val="clear" w:color="auto" w:fill="ffffff"/>
        <w:widowControl w:val="off"/>
        <w:tabs>
          <w:tab w:val="left" w:pos="567" w:leader="none"/>
          <w:tab w:val="left" w:pos="111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повышение эффективности результатов образовательного процесса.</w:t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shd w:val="clear" w:color="auto" w:fill="ffffff"/>
        <w:widowControl w:val="off"/>
        <w:tabs>
          <w:tab w:val="left" w:pos="567" w:leader="none"/>
          <w:tab w:val="left" w:pos="1114" w:leader="none"/>
        </w:tabs>
      </w:pPr>
      <w:r>
        <w:rPr>
          <w:rFonts w:ascii="Times New Roman" w:hAnsi="Times New Roman"/>
          <w:spacing w:val="-1"/>
          <w:sz w:val="24"/>
          <w:szCs w:val="24"/>
        </w:rPr>
        <w:t xml:space="preserve">проведение анализа и прогнозирования тенденций развития образовательного </w:t>
      </w:r>
      <w:r>
        <w:rPr>
          <w:rFonts w:ascii="Times New Roman" w:hAnsi="Times New Roman"/>
          <w:sz w:val="24"/>
          <w:szCs w:val="24"/>
        </w:rPr>
        <w:t xml:space="preserve">процесса.</w:t>
      </w:r>
      <w:r/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1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15"/>
        </w:numPr>
        <w:ind w:left="0" w:firstLine="0"/>
        <w:jc w:val="center"/>
        <w:spacing w:after="0" w:line="240" w:lineRule="auto"/>
        <w:shd w:val="clear" w:color="auto" w:fill="ffffff"/>
        <w:tabs>
          <w:tab w:val="left" w:pos="426" w:leader="none"/>
          <w:tab w:val="left" w:pos="567" w:leader="none"/>
        </w:tabs>
        <w:rPr>
          <w:rFonts w:ascii="Times New Roman" w:hAnsi="Times New Roman"/>
          <w:b/>
          <w:bCs/>
          <w:spacing w:val="-4"/>
          <w:sz w:val="24"/>
          <w:szCs w:val="24"/>
        </w:rPr>
      </w:pP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ОСНОВНЫЕ ЭЛЕМЕНТЫ ВНУТРЕННЕГО КОНТРОЛЯ</w:t>
      </w:r>
      <w:r>
        <w:rPr>
          <w:rFonts w:ascii="Times New Roman" w:hAnsi="Times New Roman"/>
          <w:b/>
          <w:bCs/>
          <w:spacing w:val="-4"/>
          <w:sz w:val="24"/>
          <w:szCs w:val="24"/>
        </w:rPr>
      </w:r>
    </w:p>
    <w:p>
      <w:pPr>
        <w:spacing w:after="0" w:line="240" w:lineRule="auto"/>
        <w:shd w:val="clear" w:color="auto" w:fill="ffffff"/>
        <w:tabs>
          <w:tab w:val="left" w:pos="426" w:leader="none"/>
          <w:tab w:val="left" w:pos="567" w:leader="none"/>
        </w:tabs>
        <w:rPr>
          <w:rFonts w:ascii="Times New Roman" w:hAnsi="Times New Roman"/>
          <w:b/>
          <w:bCs/>
          <w:spacing w:val="-4"/>
          <w:sz w:val="24"/>
          <w:szCs w:val="24"/>
        </w:rPr>
      </w:pPr>
      <w:r>
        <w:rPr>
          <w:rFonts w:ascii="Times New Roman" w:hAnsi="Times New Roman"/>
          <w:b/>
          <w:bCs/>
          <w:spacing w:val="-4"/>
          <w:sz w:val="24"/>
          <w:szCs w:val="24"/>
        </w:rPr>
      </w:r>
      <w:r>
        <w:rPr>
          <w:rFonts w:ascii="Times New Roman" w:hAnsi="Times New Roman"/>
          <w:b/>
          <w:bCs/>
          <w:spacing w:val="-4"/>
          <w:sz w:val="24"/>
          <w:szCs w:val="24"/>
        </w:rPr>
      </w:r>
    </w:p>
    <w:p>
      <w:pPr>
        <w:pStyle w:val="878"/>
        <w:numPr>
          <w:ilvl w:val="1"/>
          <w:numId w:val="15"/>
        </w:numPr>
        <w:ind w:left="0" w:firstLine="0"/>
        <w:jc w:val="both"/>
        <w:tabs>
          <w:tab w:val="left" w:pos="567" w:leader="none"/>
        </w:tabs>
      </w:pPr>
      <w:r>
        <w:t xml:space="preserve">Элементами внутреннего контроля качества являются: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tabs>
          <w:tab w:val="left" w:pos="567" w:leader="none"/>
        </w:tabs>
      </w:pPr>
      <w:r>
        <w:t xml:space="preserve">состояние учебной работы</w:t>
      </w:r>
      <w:r>
        <w:rPr>
          <w:lang w:val="en-US"/>
        </w:rPr>
        <w:t xml:space="preserve">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tabs>
          <w:tab w:val="left" w:pos="567" w:leader="none"/>
        </w:tabs>
      </w:pPr>
      <w:r>
        <w:t xml:space="preserve">состояние методической работы</w:t>
      </w:r>
      <w:r>
        <w:rPr>
          <w:lang w:val="en-US"/>
        </w:rPr>
        <w:t xml:space="preserve">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tabs>
          <w:tab w:val="left" w:pos="567" w:leader="none"/>
        </w:tabs>
      </w:pPr>
      <w:r>
        <w:t xml:space="preserve">морально-психологическое состояние обучающихся</w:t>
      </w:r>
      <w:r>
        <w:rPr>
          <w:lang w:val="en-US"/>
        </w:rPr>
        <w:t xml:space="preserve">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tabs>
          <w:tab w:val="left" w:pos="567" w:leader="none"/>
        </w:tabs>
      </w:pPr>
      <w:r>
        <w:t xml:space="preserve">состояние трудовой и учебной дисциплины;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jc w:val="both"/>
        <w:tabs>
          <w:tab w:val="left" w:pos="567" w:leader="none"/>
        </w:tabs>
      </w:pPr>
      <w:r>
        <w:t xml:space="preserve">состояние профессиональной подготовленности руководящего и преподавательского состава, их переподготовки и повышения квалификации;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tabs>
          <w:tab w:val="left" w:pos="567" w:leader="none"/>
        </w:tabs>
      </w:pPr>
      <w:r>
        <w:t xml:space="preserve">состояние материально-технической базы </w:t>
      </w:r>
      <w:r>
        <w:t xml:space="preserve">ООО «ППА»</w:t>
      </w:r>
      <w:r>
        <w:t xml:space="preserve">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tabs>
          <w:tab w:val="left" w:pos="567" w:leader="none"/>
        </w:tabs>
      </w:pPr>
      <w:r>
        <w:t xml:space="preserve">состояние финансовой, хозяйственной и экономической деятельности.</w:t>
      </w:r>
      <w:r/>
    </w:p>
    <w:p>
      <w:pPr>
        <w:jc w:val="both"/>
        <w:spacing w:after="0" w:line="240" w:lineRule="auto"/>
        <w:tabs>
          <w:tab w:val="left" w:pos="567" w:leader="none"/>
        </w:tabs>
      </w:pPr>
      <w:r>
        <w:rPr>
          <w:rFonts w:ascii="Times New Roman" w:hAnsi="Times New Roman"/>
          <w:sz w:val="24"/>
          <w:szCs w:val="24"/>
        </w:rPr>
        <w:t xml:space="preserve">а именно:</w:t>
      </w:r>
      <w:r/>
    </w:p>
    <w:p>
      <w:pPr>
        <w:jc w:val="both"/>
        <w:spacing w:after="0" w:line="240" w:lineRule="auto"/>
        <w:tabs>
          <w:tab w:val="left" w:pos="567" w:leader="none"/>
        </w:tabs>
      </w:pPr>
      <w:r>
        <w:rPr>
          <w:rFonts w:ascii="Times New Roman" w:hAnsi="Times New Roman"/>
          <w:sz w:val="24"/>
          <w:szCs w:val="24"/>
          <w:u w:val="single"/>
        </w:rPr>
        <w:t xml:space="preserve">Обучающиеся и образовательный процесс:</w:t>
      </w:r>
      <w:r/>
    </w:p>
    <w:p>
      <w:pPr>
        <w:pStyle w:val="878"/>
        <w:numPr>
          <w:ilvl w:val="0"/>
          <w:numId w:val="3"/>
        </w:numPr>
        <w:contextualSpacing w:val="0"/>
        <w:ind w:left="0" w:firstLine="0"/>
        <w:jc w:val="both"/>
        <w:tabs>
          <w:tab w:val="left" w:pos="567" w:leader="none"/>
        </w:tabs>
      </w:pPr>
      <w:r>
        <w:t xml:space="preserve">степень адаптации к обучению обучающихся;</w:t>
      </w:r>
      <w:r/>
    </w:p>
    <w:p>
      <w:pPr>
        <w:pStyle w:val="878"/>
        <w:numPr>
          <w:ilvl w:val="0"/>
          <w:numId w:val="19"/>
        </w:numPr>
        <w:contextualSpacing w:val="0"/>
        <w:ind w:left="0" w:firstLine="0"/>
        <w:jc w:val="both"/>
        <w:tabs>
          <w:tab w:val="left" w:pos="567" w:leader="none"/>
        </w:tabs>
      </w:pPr>
      <w:r>
        <w:t xml:space="preserve">уровень успеваемости обучающихся;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jc w:val="both"/>
        <w:tabs>
          <w:tab w:val="left" w:pos="567" w:leader="none"/>
        </w:tabs>
      </w:pPr>
      <w:r>
        <w:t xml:space="preserve">уровень качества знаний;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jc w:val="both"/>
        <w:tabs>
          <w:tab w:val="left" w:pos="567" w:leader="none"/>
        </w:tabs>
      </w:pPr>
      <w:r>
        <w:t xml:space="preserve">уровень степени обученности;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jc w:val="both"/>
        <w:tabs>
          <w:tab w:val="left" w:pos="567" w:leader="none"/>
        </w:tabs>
      </w:pPr>
      <w:r>
        <w:t xml:space="preserve">уровень сформированности общих, универсальных, профессиональных компетенций;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jc w:val="both"/>
        <w:tabs>
          <w:tab w:val="left" w:pos="567" w:leader="none"/>
        </w:tabs>
      </w:pPr>
      <w:r>
        <w:t xml:space="preserve">уровень личностного развития обучающихся;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jc w:val="both"/>
        <w:tabs>
          <w:tab w:val="left" w:pos="567" w:leader="none"/>
        </w:tabs>
      </w:pPr>
      <w:r>
        <w:t xml:space="preserve">посещение обучающимися занятий;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jc w:val="both"/>
        <w:tabs>
          <w:tab w:val="left" w:pos="567" w:leader="none"/>
        </w:tabs>
      </w:pPr>
      <w:r>
        <w:t xml:space="preserve">степень удовлетворенности обучающихся образовательным процессом;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jc w:val="both"/>
        <w:tabs>
          <w:tab w:val="left" w:pos="567" w:leader="none"/>
        </w:tabs>
      </w:pPr>
      <w:r>
        <w:t xml:space="preserve">анализ текущего, промежуточного и итогового контроля за уровнем учебных достижений обучающихся;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jc w:val="both"/>
        <w:tabs>
          <w:tab w:val="left" w:pos="567" w:leader="none"/>
        </w:tabs>
      </w:pPr>
      <w:r>
        <w:t xml:space="preserve">выполнение нормативных требований к организации образовательного процесса;</w:t>
      </w:r>
      <w:r/>
    </w:p>
    <w:p>
      <w:pPr>
        <w:pStyle w:val="878"/>
        <w:ind w:left="0"/>
        <w:jc w:val="both"/>
        <w:tabs>
          <w:tab w:val="left" w:pos="567" w:leader="none"/>
        </w:tabs>
      </w:pPr>
      <w:r/>
      <w:r/>
    </w:p>
    <w:p>
      <w:pPr>
        <w:spacing w:after="0" w:line="240" w:lineRule="auto"/>
        <w:tabs>
          <w:tab w:val="left" w:pos="567" w:leader="none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Педагогические работники:</w:t>
      </w:r>
      <w:r>
        <w:rPr>
          <w:rFonts w:ascii="Times New Roman" w:hAnsi="Times New Roman"/>
          <w:sz w:val="24"/>
          <w:szCs w:val="24"/>
          <w:u w:val="single"/>
        </w:rPr>
      </w:r>
    </w:p>
    <w:p>
      <w:pPr>
        <w:pStyle w:val="878"/>
        <w:numPr>
          <w:ilvl w:val="0"/>
          <w:numId w:val="4"/>
        </w:numPr>
        <w:contextualSpacing w:val="0"/>
        <w:ind w:left="0" w:firstLine="0"/>
        <w:tabs>
          <w:tab w:val="left" w:pos="567" w:leader="none"/>
        </w:tabs>
      </w:pPr>
      <w:r>
        <w:t xml:space="preserve">уровень профессиональной компетентности;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tabs>
          <w:tab w:val="left" w:pos="567" w:leader="none"/>
        </w:tabs>
      </w:pPr>
      <w:r>
        <w:t xml:space="preserve">качество и результативность педагогической работы;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tabs>
          <w:tab w:val="left" w:pos="567" w:leader="none"/>
        </w:tabs>
      </w:pPr>
      <w:r>
        <w:t xml:space="preserve">уровень инновационной деятельности преподавателя;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tabs>
          <w:tab w:val="left" w:pos="567" w:leader="none"/>
        </w:tabs>
      </w:pPr>
      <w:r>
        <w:t xml:space="preserve">анализ педагогических затруднений;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tabs>
          <w:tab w:val="left" w:pos="567" w:leader="none"/>
        </w:tabs>
      </w:pPr>
      <w:r/>
      <w:bookmarkStart w:id="0" w:name="5"/>
      <w:r>
        <w:t xml:space="preserve">самообразовательная деятельность.</w:t>
      </w:r>
      <w:bookmarkEnd w:id="0"/>
      <w:r/>
      <w:r/>
    </w:p>
    <w:p>
      <w:pPr>
        <w:spacing w:after="0" w:line="240" w:lineRule="auto"/>
        <w:tabs>
          <w:tab w:val="left" w:pos="567" w:leader="none"/>
        </w:tabs>
        <w:rPr>
          <w:rStyle w:val="861"/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  <w:r>
        <w:rPr>
          <w:rStyle w:val="861"/>
          <w:sz w:val="24"/>
          <w:szCs w:val="24"/>
          <w:u w:val="single"/>
        </w:rPr>
      </w:r>
    </w:p>
    <w:p>
      <w:pPr>
        <w:spacing w:after="0" w:line="240" w:lineRule="auto"/>
        <w:tabs>
          <w:tab w:val="left" w:pos="567" w:leader="none"/>
        </w:tabs>
        <w:rPr>
          <w:rFonts w:ascii="Times New Roman" w:hAnsi="Times New Roman"/>
          <w:sz w:val="24"/>
          <w:szCs w:val="24"/>
          <w:u w:val="single"/>
          <w:lang w:val="en-US"/>
        </w:rPr>
      </w:pPr>
      <w:r>
        <w:rPr>
          <w:rStyle w:val="861"/>
          <w:sz w:val="24"/>
          <w:szCs w:val="24"/>
          <w:u w:val="single"/>
        </w:rPr>
        <w:t xml:space="preserve">Оснащенность </w:t>
      </w:r>
      <w:r>
        <w:rPr>
          <w:rFonts w:ascii="Times New Roman" w:hAnsi="Times New Roman"/>
          <w:sz w:val="24"/>
          <w:szCs w:val="24"/>
          <w:u w:val="single"/>
        </w:rPr>
        <w:t xml:space="preserve">ООО «ППА»</w:t>
      </w:r>
      <w:r>
        <w:rPr>
          <w:rFonts w:ascii="Times New Roman" w:hAnsi="Times New Roman"/>
          <w:sz w:val="24"/>
          <w:szCs w:val="24"/>
          <w:u w:val="single"/>
          <w:lang w:val="en-US"/>
        </w:rPr>
        <w:t xml:space="preserve">:</w:t>
      </w:r>
      <w:r>
        <w:rPr>
          <w:rFonts w:ascii="Times New Roman" w:hAnsi="Times New Roman"/>
          <w:sz w:val="24"/>
          <w:szCs w:val="24"/>
          <w:u w:val="single"/>
          <w:lang w:val="en-US"/>
        </w:rPr>
      </w:r>
    </w:p>
    <w:p>
      <w:pPr>
        <w:pStyle w:val="878"/>
        <w:numPr>
          <w:ilvl w:val="0"/>
          <w:numId w:val="4"/>
        </w:numPr>
        <w:contextualSpacing w:val="0"/>
        <w:ind w:left="0" w:firstLine="0"/>
        <w:jc w:val="both"/>
        <w:shd w:val="clear" w:color="ffffff" w:themeColor="background1" w:fill="ffffff" w:themeFill="background1"/>
        <w:tabs>
          <w:tab w:val="left" w:pos="567" w:leader="none"/>
        </w:tabs>
        <w:rPr>
          <w:rStyle w:val="861"/>
          <w:sz w:val="24"/>
          <w:szCs w:val="24"/>
          <w:highlight w:val="none"/>
        </w:rPr>
      </w:pPr>
      <w:r>
        <w:rPr>
          <w:rStyle w:val="861"/>
          <w:sz w:val="24"/>
          <w:szCs w:val="24"/>
          <w:highlight w:val="none"/>
        </w:rPr>
        <w:t xml:space="preserve">пожаробезопасность </w:t>
      </w:r>
      <w:r>
        <w:rPr>
          <w:rStyle w:val="861"/>
          <w:sz w:val="24"/>
          <w:szCs w:val="24"/>
          <w:highlight w:val="none"/>
        </w:rPr>
        <w:t xml:space="preserve">учебных помещений</w:t>
      </w:r>
      <w:r>
        <w:rPr>
          <w:rStyle w:val="861"/>
          <w:sz w:val="24"/>
          <w:szCs w:val="24"/>
          <w:highlight w:val="none"/>
          <w:lang w:val="en-US"/>
        </w:rPr>
        <w:t xml:space="preserve">;</w:t>
      </w:r>
      <w:r>
        <w:rPr>
          <w:rStyle w:val="861"/>
          <w:sz w:val="24"/>
          <w:szCs w:val="24"/>
          <w:highlight w:val="none"/>
        </w:rPr>
      </w:r>
    </w:p>
    <w:p>
      <w:pPr>
        <w:pStyle w:val="878"/>
        <w:numPr>
          <w:ilvl w:val="0"/>
          <w:numId w:val="4"/>
        </w:numPr>
        <w:contextualSpacing w:val="0"/>
        <w:ind w:left="0" w:firstLine="0"/>
        <w:jc w:val="both"/>
        <w:shd w:val="clear" w:color="ffffff" w:themeColor="background1" w:fill="ffffff" w:themeFill="background1"/>
        <w:tabs>
          <w:tab w:val="left" w:pos="567" w:leader="none"/>
        </w:tabs>
      </w:pPr>
      <w:r>
        <w:rPr>
          <w:rStyle w:val="861"/>
          <w:sz w:val="24"/>
          <w:szCs w:val="24"/>
          <w:highlight w:val="none"/>
        </w:rPr>
        <w:t xml:space="preserve">наличие средств пожаротушения, подъездны</w:t>
      </w:r>
      <w:r>
        <w:rPr>
          <w:rStyle w:val="861"/>
          <w:sz w:val="24"/>
          <w:szCs w:val="24"/>
        </w:rPr>
        <w:t xml:space="preserve">х путей к зданию, безопасность электропроводки, сигнализация, система оповещения;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jc w:val="both"/>
        <w:shd w:val="clear" w:color="ffffff" w:themeColor="background1" w:fill="ffffff" w:themeFill="background1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охрана, видеонаблюдение, аварийные выходы;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jc w:val="both"/>
        <w:shd w:val="clear" w:color="ffffff" w:themeColor="background1" w:fill="ffffff" w:themeFill="background1"/>
        <w:tabs>
          <w:tab w:val="left" w:pos="567" w:leader="none"/>
        </w:tabs>
        <w:rPr>
          <w:highlight w:val="none"/>
        </w:rPr>
      </w:pPr>
      <w:r>
        <w:rPr>
          <w:rStyle w:val="861"/>
          <w:sz w:val="24"/>
          <w:szCs w:val="24"/>
          <w:highlight w:val="none"/>
        </w:rPr>
        <w:t xml:space="preserve">соответствие учебных помещений, предназначенных для организации обучения в очной форме санитарно-эпидемиологическим требованиям и нормативам.</w:t>
      </w:r>
      <w:r>
        <w:rPr>
          <w:highlight w:val="none"/>
        </w:rPr>
      </w:r>
    </w:p>
    <w:p>
      <w:pPr>
        <w:jc w:val="both"/>
        <w:spacing w:after="0" w:line="240" w:lineRule="auto"/>
        <w:shd w:val="clear" w:color="ffffff" w:themeColor="background1" w:fill="ffffff" w:themeFill="background1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Style w:val="861"/>
          <w:sz w:val="24"/>
          <w:szCs w:val="24"/>
          <w:u w:val="single"/>
        </w:rPr>
        <w:t xml:space="preserve">Учебно-методическое обеспечение образовательного процесса:</w:t>
      </w:r>
      <w:r>
        <w:rPr>
          <w:rFonts w:ascii="Times New Roman" w:hAnsi="Times New Roman"/>
          <w:sz w:val="24"/>
          <w:szCs w:val="24"/>
        </w:rPr>
      </w:r>
    </w:p>
    <w:p>
      <w:pPr>
        <w:pStyle w:val="878"/>
        <w:numPr>
          <w:ilvl w:val="0"/>
          <w:numId w:val="4"/>
        </w:numPr>
        <w:contextualSpacing w:val="0"/>
        <w:ind w:left="0" w:firstLine="0"/>
        <w:jc w:val="both"/>
        <w:tabs>
          <w:tab w:val="left" w:pos="567" w:leader="none"/>
        </w:tabs>
        <w:rPr>
          <w:rStyle w:val="861"/>
          <w:sz w:val="24"/>
          <w:szCs w:val="24"/>
        </w:rPr>
      </w:pPr>
      <w:r>
        <w:rPr>
          <w:rStyle w:val="861"/>
          <w:sz w:val="24"/>
          <w:szCs w:val="24"/>
        </w:rPr>
        <w:t xml:space="preserve">наличие разработанных образовательных программ</w:t>
      </w:r>
      <w:r>
        <w:rPr>
          <w:rStyle w:val="861"/>
          <w:sz w:val="24"/>
          <w:szCs w:val="24"/>
          <w:lang w:val="en-US"/>
        </w:rPr>
        <w:t xml:space="preserve">;</w:t>
      </w:r>
      <w:r>
        <w:rPr>
          <w:rStyle w:val="861"/>
          <w:sz w:val="24"/>
          <w:szCs w:val="24"/>
        </w:rPr>
      </w:r>
    </w:p>
    <w:p>
      <w:pPr>
        <w:pStyle w:val="878"/>
        <w:numPr>
          <w:ilvl w:val="0"/>
          <w:numId w:val="4"/>
        </w:numPr>
        <w:contextualSpacing w:val="0"/>
        <w:ind w:left="0" w:firstLine="0"/>
        <w:jc w:val="both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наличие оценочных материалов</w:t>
      </w:r>
      <w:r>
        <w:rPr>
          <w:rStyle w:val="861"/>
          <w:sz w:val="24"/>
          <w:szCs w:val="24"/>
          <w:lang w:val="en-US"/>
        </w:rPr>
        <w:t xml:space="preserve">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jc w:val="both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наличие учебников / учебно-методических пособий, в т.ч. в электронном виде;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jc w:val="both"/>
        <w:tabs>
          <w:tab w:val="left" w:pos="567" w:leader="none"/>
        </w:tabs>
        <w:rPr>
          <w:rStyle w:val="861"/>
          <w:sz w:val="24"/>
          <w:szCs w:val="24"/>
        </w:rPr>
      </w:pPr>
      <w:r>
        <w:rPr>
          <w:rStyle w:val="861"/>
          <w:sz w:val="24"/>
          <w:szCs w:val="24"/>
        </w:rPr>
        <w:t xml:space="preserve">печатные и электронные образовательные ресурсы;</w:t>
      </w:r>
      <w:r>
        <w:rPr>
          <w:rStyle w:val="861"/>
          <w:sz w:val="24"/>
          <w:szCs w:val="24"/>
        </w:rPr>
      </w:r>
    </w:p>
    <w:p>
      <w:pPr>
        <w:pStyle w:val="878"/>
        <w:numPr>
          <w:ilvl w:val="0"/>
          <w:numId w:val="4"/>
        </w:numPr>
        <w:contextualSpacing w:val="0"/>
        <w:ind w:left="0" w:firstLine="0"/>
        <w:jc w:val="both"/>
        <w:tabs>
          <w:tab w:val="left" w:pos="567" w:leader="none"/>
        </w:tabs>
        <w:rPr>
          <w:rStyle w:val="861"/>
          <w:sz w:val="24"/>
          <w:szCs w:val="24"/>
        </w:rPr>
      </w:pPr>
      <w:r>
        <w:rPr>
          <w:rStyle w:val="861"/>
          <w:sz w:val="24"/>
          <w:szCs w:val="24"/>
        </w:rPr>
        <w:t xml:space="preserve">медиатека, работающие средства для сканирования и распознавания, распечатки и копирования бумажных материалов.</w:t>
      </w:r>
      <w:r>
        <w:rPr>
          <w:rStyle w:val="861"/>
          <w:sz w:val="24"/>
          <w:szCs w:val="24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Style w:val="861"/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  <w:r>
        <w:rPr>
          <w:rStyle w:val="861"/>
          <w:sz w:val="24"/>
          <w:szCs w:val="24"/>
          <w:u w:val="single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Style w:val="861"/>
          <w:sz w:val="24"/>
          <w:szCs w:val="24"/>
          <w:u w:val="single"/>
        </w:rPr>
        <w:t xml:space="preserve">Материально-техническое оснащение учебного процесса:</w:t>
      </w:r>
      <w:r>
        <w:rPr>
          <w:rFonts w:ascii="Times New Roman" w:hAnsi="Times New Roman"/>
          <w:sz w:val="24"/>
          <w:szCs w:val="24"/>
        </w:rPr>
      </w:r>
    </w:p>
    <w:p>
      <w:pPr>
        <w:pStyle w:val="878"/>
        <w:numPr>
          <w:ilvl w:val="0"/>
          <w:numId w:val="4"/>
        </w:numPr>
        <w:contextualSpacing w:val="0"/>
        <w:ind w:left="0" w:firstLine="0"/>
        <w:jc w:val="both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техника для создания и использования информации;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jc w:val="both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компьютеры, имеющие комплект лицензионного или свободно распространяемого системного и прикладного программного обеспечения;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jc w:val="both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подключение к сети Internet;</w:t>
      </w:r>
      <w:r/>
    </w:p>
    <w:p>
      <w:pPr>
        <w:pStyle w:val="878"/>
        <w:numPr>
          <w:ilvl w:val="0"/>
          <w:numId w:val="4"/>
        </w:numPr>
        <w:contextualSpacing w:val="0"/>
        <w:ind w:left="0" w:firstLine="0"/>
        <w:jc w:val="both"/>
        <w:tabs>
          <w:tab w:val="left" w:pos="567" w:leader="none"/>
        </w:tabs>
        <w:rPr>
          <w:rStyle w:val="861"/>
          <w:sz w:val="24"/>
          <w:szCs w:val="24"/>
        </w:rPr>
      </w:pPr>
      <w:r>
        <w:rPr>
          <w:rStyle w:val="861"/>
          <w:sz w:val="24"/>
          <w:szCs w:val="24"/>
        </w:rPr>
        <w:t xml:space="preserve">макеты, плакаты, презентации в т.ч. электронные;</w:t>
      </w:r>
      <w:r>
        <w:rPr>
          <w:rStyle w:val="861"/>
          <w:sz w:val="24"/>
          <w:szCs w:val="24"/>
        </w:rPr>
      </w:r>
    </w:p>
    <w:p>
      <w:pPr>
        <w:pStyle w:val="878"/>
        <w:numPr>
          <w:ilvl w:val="0"/>
          <w:numId w:val="14"/>
        </w:numPr>
        <w:ind w:left="0" w:firstLine="0"/>
        <w:jc w:val="both"/>
        <w:tabs>
          <w:tab w:val="left" w:pos="567" w:leader="none"/>
        </w:tabs>
        <w:rPr>
          <w:rStyle w:val="861"/>
          <w:sz w:val="24"/>
          <w:szCs w:val="24"/>
        </w:rPr>
      </w:pPr>
      <w:r>
        <w:rPr>
          <w:rStyle w:val="861"/>
          <w:sz w:val="24"/>
          <w:szCs w:val="24"/>
        </w:rPr>
        <w:t xml:space="preserve">столы и стулья для обучающихся и педагогических работников при организации обучения в очной форме.</w:t>
      </w:r>
      <w:r>
        <w:rPr>
          <w:rStyle w:val="861"/>
          <w:sz w:val="24"/>
          <w:szCs w:val="24"/>
        </w:rPr>
      </w:r>
    </w:p>
    <w:p>
      <w:pPr>
        <w:pStyle w:val="878"/>
        <w:ind w:left="0"/>
        <w:jc w:val="both"/>
        <w:tabs>
          <w:tab w:val="left" w:pos="567" w:leader="none"/>
        </w:tabs>
        <w:rPr>
          <w:rStyle w:val="861"/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  <w:r>
        <w:rPr>
          <w:rStyle w:val="861"/>
          <w:sz w:val="24"/>
          <w:szCs w:val="24"/>
          <w:u w:val="single"/>
        </w:rPr>
      </w:r>
    </w:p>
    <w:p>
      <w:pPr>
        <w:pStyle w:val="878"/>
        <w:ind w:left="0"/>
        <w:jc w:val="both"/>
        <w:tabs>
          <w:tab w:val="left" w:pos="567" w:leader="none"/>
        </w:tabs>
        <w:rPr>
          <w:u w:val="single"/>
        </w:rPr>
      </w:pPr>
      <w:r>
        <w:rPr>
          <w:u w:val="single"/>
        </w:rPr>
        <w:t xml:space="preserve">Функционирование электронной информационно-образовательной среды:</w:t>
      </w:r>
      <w:r>
        <w:rPr>
          <w:u w:val="single"/>
        </w:rPr>
      </w:r>
    </w:p>
    <w:p>
      <w:pPr>
        <w:pStyle w:val="878"/>
        <w:numPr>
          <w:ilvl w:val="0"/>
          <w:numId w:val="13"/>
        </w:numPr>
        <w:ind w:left="0" w:firstLine="0"/>
        <w:jc w:val="both"/>
        <w:tabs>
          <w:tab w:val="left" w:pos="567" w:leader="none"/>
        </w:tabs>
      </w:pPr>
      <w:r>
        <w:t xml:space="preserve">наличие системы электронного обучения;</w:t>
      </w:r>
      <w:r/>
    </w:p>
    <w:p>
      <w:pPr>
        <w:pStyle w:val="878"/>
        <w:numPr>
          <w:ilvl w:val="0"/>
          <w:numId w:val="13"/>
        </w:numPr>
        <w:ind w:left="0" w:firstLine="0"/>
        <w:jc w:val="both"/>
        <w:tabs>
          <w:tab w:val="left" w:pos="567" w:leader="none"/>
        </w:tabs>
      </w:pPr>
      <w:r>
        <w:t xml:space="preserve">наличие цифровой (электронной) библиотеки, обеспечивающей доступ к профессиональным базам данных, информационным справочным и поисковым системам, а также иным информационным ресурсам;</w:t>
      </w:r>
      <w:r/>
    </w:p>
    <w:p>
      <w:pPr>
        <w:pStyle w:val="878"/>
        <w:numPr>
          <w:ilvl w:val="0"/>
          <w:numId w:val="13"/>
        </w:numPr>
        <w:ind w:left="0" w:firstLine="0"/>
        <w:jc w:val="both"/>
        <w:tabs>
          <w:tab w:val="left" w:pos="567" w:leader="none"/>
        </w:tabs>
      </w:pPr>
      <w:r>
        <w:t xml:space="preserve">наличие электронной системы учета контингента обучающихся;</w:t>
      </w:r>
      <w:r/>
    </w:p>
    <w:p>
      <w:pPr>
        <w:pStyle w:val="878"/>
        <w:numPr>
          <w:ilvl w:val="0"/>
          <w:numId w:val="13"/>
        </w:numPr>
        <w:ind w:left="0" w:firstLine="0"/>
        <w:jc w:val="both"/>
        <w:tabs>
          <w:tab w:val="left" w:pos="567" w:leader="none"/>
        </w:tabs>
      </w:pPr>
      <w:r>
        <w:t xml:space="preserve">наличие автоматизированных рабочих мест, обеспеченных доступом в </w:t>
      </w:r>
      <w:r>
        <w:rPr>
          <w:rStyle w:val="861"/>
          <w:sz w:val="24"/>
          <w:szCs w:val="24"/>
        </w:rPr>
        <w:t xml:space="preserve">Internet;</w:t>
      </w:r>
      <w:r/>
    </w:p>
    <w:p>
      <w:pPr>
        <w:pStyle w:val="878"/>
        <w:numPr>
          <w:ilvl w:val="0"/>
          <w:numId w:val="13"/>
        </w:numPr>
        <w:ind w:left="0" w:firstLine="0"/>
        <w:jc w:val="both"/>
        <w:tabs>
          <w:tab w:val="left" w:pos="567" w:leader="none"/>
        </w:tabs>
      </w:pPr>
      <w:r>
        <w:t xml:space="preserve">наличие серверного оборудования для функционирования электронной информационно-образовательной среды;</w:t>
      </w:r>
      <w:r/>
    </w:p>
    <w:p>
      <w:pPr>
        <w:pStyle w:val="878"/>
        <w:numPr>
          <w:ilvl w:val="0"/>
          <w:numId w:val="13"/>
        </w:numPr>
        <w:ind w:left="0" w:firstLine="0"/>
        <w:jc w:val="both"/>
        <w:tabs>
          <w:tab w:val="left" w:pos="567" w:leader="none"/>
        </w:tabs>
      </w:pPr>
      <w:r>
        <w:t xml:space="preserve">наличие доступных для работников инструментов для создания, сохранения, доставки и использования электронных образовательных ресурсов и т.д.</w:t>
      </w:r>
      <w:r/>
    </w:p>
    <w:p>
      <w:pPr>
        <w:pStyle w:val="878"/>
        <w:contextualSpacing w:val="0"/>
        <w:ind w:left="0"/>
        <w:jc w:val="both"/>
        <w:tabs>
          <w:tab w:val="left" w:pos="567" w:leader="none"/>
        </w:tabs>
        <w:rPr>
          <w:rStyle w:val="861"/>
          <w:sz w:val="24"/>
          <w:szCs w:val="24"/>
        </w:rPr>
      </w:pPr>
      <w:r>
        <w:rPr>
          <w:sz w:val="24"/>
          <w:szCs w:val="24"/>
        </w:rPr>
      </w:r>
      <w:r>
        <w:rPr>
          <w:rStyle w:val="861"/>
          <w:sz w:val="24"/>
          <w:szCs w:val="24"/>
        </w:rPr>
      </w:r>
    </w:p>
    <w:p>
      <w:pPr>
        <w:pStyle w:val="878"/>
        <w:numPr>
          <w:ilvl w:val="1"/>
          <w:numId w:val="6"/>
        </w:numPr>
        <w:contextualSpacing w:val="0"/>
        <w:ind w:left="0" w:firstLine="0"/>
        <w:jc w:val="both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Внутренний контроль направлен на управление образовательным процессом в части:</w:t>
      </w:r>
      <w:r/>
    </w:p>
    <w:p>
      <w:pPr>
        <w:pStyle w:val="881"/>
        <w:numPr>
          <w:ilvl w:val="0"/>
          <w:numId w:val="17"/>
        </w:numPr>
        <w:ind w:left="0" w:firstLine="0"/>
        <w:jc w:val="both"/>
        <w:widowControl w:val="off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выполнения требований Федерального закона «Об образовании в Российской Федерации»; Закона РФ </w:t>
      </w:r>
      <w:r>
        <w:rPr>
          <w:rStyle w:val="861"/>
          <w:sz w:val="24"/>
          <w:szCs w:val="24"/>
        </w:rPr>
        <w:t xml:space="preserve">«</w:t>
      </w:r>
      <w:r>
        <w:rPr>
          <w:rStyle w:val="861"/>
          <w:sz w:val="24"/>
          <w:szCs w:val="24"/>
        </w:rPr>
        <w:t xml:space="preserve">О защите прав потребителей</w:t>
      </w:r>
      <w:r>
        <w:rPr>
          <w:rStyle w:val="861"/>
          <w:sz w:val="24"/>
          <w:szCs w:val="24"/>
        </w:rPr>
        <w:t xml:space="preserve">»</w:t>
      </w:r>
      <w:r>
        <w:rPr>
          <w:rStyle w:val="861"/>
          <w:sz w:val="24"/>
          <w:szCs w:val="24"/>
        </w:rPr>
        <w:t xml:space="preserve">, иных приказов, распоряжений, постановлений, инструктивных писем, методических рекомендаций Министерства образования и науки Российской Федерации, Министерства просвещения РФ;</w:t>
      </w:r>
      <w:r/>
    </w:p>
    <w:p>
      <w:pPr>
        <w:pStyle w:val="881"/>
        <w:numPr>
          <w:ilvl w:val="0"/>
          <w:numId w:val="17"/>
        </w:numPr>
        <w:ind w:left="0" w:firstLine="0"/>
        <w:jc w:val="both"/>
        <w:widowControl w:val="off"/>
        <w:tabs>
          <w:tab w:val="left" w:pos="567" w:leader="none"/>
        </w:tabs>
        <w:rPr>
          <w:rStyle w:val="861"/>
          <w:sz w:val="24"/>
          <w:szCs w:val="24"/>
        </w:rPr>
      </w:pPr>
      <w:r>
        <w:rPr>
          <w:rStyle w:val="861"/>
          <w:sz w:val="24"/>
          <w:szCs w:val="24"/>
        </w:rPr>
        <w:t xml:space="preserve">соблюдения правил внутреннего трудового и учебного распорядка и иных локальных актов </w:t>
      </w:r>
      <w:r>
        <w:rPr>
          <w:rFonts w:ascii="Times New Roman" w:hAnsi="Times New Roman"/>
          <w:sz w:val="24"/>
          <w:szCs w:val="24"/>
        </w:rPr>
        <w:t xml:space="preserve">ООО «ППА»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Style w:val="861"/>
          <w:sz w:val="24"/>
          <w:szCs w:val="24"/>
        </w:rPr>
      </w:r>
    </w:p>
    <w:p>
      <w:pPr>
        <w:pStyle w:val="881"/>
        <w:numPr>
          <w:ilvl w:val="0"/>
          <w:numId w:val="17"/>
        </w:numPr>
        <w:ind w:left="0" w:firstLine="0"/>
        <w:jc w:val="both"/>
        <w:widowControl w:val="off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реализации образовательных программ, соблюдения утвержденных учебных программ, планов, графиков учебного процесса, расписаний занятий;</w:t>
      </w:r>
      <w:r/>
    </w:p>
    <w:p>
      <w:pPr>
        <w:pStyle w:val="881"/>
        <w:numPr>
          <w:ilvl w:val="0"/>
          <w:numId w:val="17"/>
        </w:numPr>
        <w:ind w:left="0" w:firstLine="0"/>
        <w:jc w:val="both"/>
        <w:widowControl w:val="off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ведения документации (приказов о зачислении, отчислении, утверждения расписания занятий, заполнение журналов учебных занятий, ведомостей промежуточной и итоговой аттестации и т.д.);</w:t>
      </w:r>
      <w:r/>
    </w:p>
    <w:p>
      <w:pPr>
        <w:pStyle w:val="881"/>
        <w:numPr>
          <w:ilvl w:val="0"/>
          <w:numId w:val="17"/>
        </w:numPr>
        <w:ind w:left="0" w:firstLine="0"/>
        <w:jc w:val="both"/>
        <w:widowControl w:val="off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определения уровня знаний, умений и навыков обучающихся, качества обученности;</w:t>
      </w:r>
      <w:r/>
    </w:p>
    <w:p>
      <w:pPr>
        <w:pStyle w:val="881"/>
        <w:numPr>
          <w:ilvl w:val="0"/>
          <w:numId w:val="17"/>
        </w:numPr>
        <w:ind w:left="0" w:firstLine="0"/>
        <w:jc w:val="both"/>
        <w:widowControl w:val="off"/>
        <w:tabs>
          <w:tab w:val="left" w:pos="567" w:leader="none"/>
        </w:tabs>
        <w:rPr>
          <w:rStyle w:val="861"/>
          <w:sz w:val="24"/>
          <w:szCs w:val="24"/>
        </w:rPr>
      </w:pPr>
      <w:r>
        <w:rPr>
          <w:rStyle w:val="861"/>
          <w:sz w:val="24"/>
          <w:szCs w:val="24"/>
        </w:rPr>
        <w:t xml:space="preserve">соблюдения порядка проведения контроля знаний и успеваемости обучающихся;</w:t>
      </w:r>
      <w:r>
        <w:rPr>
          <w:rStyle w:val="861"/>
          <w:sz w:val="24"/>
          <w:szCs w:val="24"/>
        </w:rPr>
      </w:r>
    </w:p>
    <w:p>
      <w:pPr>
        <w:pStyle w:val="881"/>
        <w:numPr>
          <w:ilvl w:val="0"/>
          <w:numId w:val="17"/>
        </w:numPr>
        <w:ind w:left="0" w:firstLine="0"/>
        <w:jc w:val="both"/>
        <w:widowControl w:val="off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использования учебно-методического обеспечения в образовательном процессе;</w:t>
      </w:r>
      <w:r/>
    </w:p>
    <w:p>
      <w:pPr>
        <w:pStyle w:val="881"/>
        <w:numPr>
          <w:ilvl w:val="0"/>
          <w:numId w:val="17"/>
        </w:numPr>
        <w:ind w:left="0" w:firstLine="0"/>
        <w:jc w:val="both"/>
        <w:widowControl w:val="off"/>
        <w:tabs>
          <w:tab w:val="left" w:pos="567" w:leader="none"/>
        </w:tabs>
        <w:rPr>
          <w:rStyle w:val="861"/>
          <w:sz w:val="24"/>
          <w:szCs w:val="24"/>
        </w:rPr>
      </w:pPr>
      <w:r>
        <w:rPr>
          <w:rStyle w:val="861"/>
          <w:sz w:val="24"/>
          <w:szCs w:val="24"/>
        </w:rPr>
        <w:t xml:space="preserve">охраны жизни и здоровья участников образовательного процесса.</w:t>
      </w:r>
      <w:r>
        <w:rPr>
          <w:rStyle w:val="861"/>
          <w:sz w:val="24"/>
          <w:szCs w:val="24"/>
        </w:rPr>
      </w:r>
    </w:p>
    <w:p>
      <w:pPr>
        <w:spacing w:after="0" w:line="240" w:lineRule="auto"/>
        <w:shd w:val="clear" w:color="auto" w:fill="ffffff"/>
        <w:tabs>
          <w:tab w:val="left" w:pos="567" w:leader="none"/>
        </w:tabs>
        <w:rPr>
          <w:rStyle w:val="861"/>
          <w:sz w:val="24"/>
          <w:szCs w:val="24"/>
        </w:rPr>
      </w:pPr>
      <w:r>
        <w:rPr>
          <w:sz w:val="24"/>
          <w:szCs w:val="24"/>
        </w:rPr>
      </w:r>
      <w:r>
        <w:rPr>
          <w:rStyle w:val="861"/>
          <w:sz w:val="24"/>
          <w:szCs w:val="24"/>
        </w:rPr>
      </w:r>
    </w:p>
    <w:p>
      <w:pPr>
        <w:numPr>
          <w:ilvl w:val="0"/>
          <w:numId w:val="5"/>
        </w:numPr>
        <w:ind w:left="0" w:firstLine="0"/>
        <w:jc w:val="center"/>
        <w:spacing w:after="0" w:line="240" w:lineRule="auto"/>
        <w:shd w:val="clear" w:color="auto" w:fill="ffffff"/>
        <w:tabs>
          <w:tab w:val="left" w:pos="567" w:leader="none"/>
        </w:tabs>
        <w:rPr>
          <w:rStyle w:val="861"/>
          <w:b/>
          <w:sz w:val="24"/>
          <w:szCs w:val="24"/>
        </w:rPr>
      </w:pPr>
      <w:r>
        <w:rPr>
          <w:rStyle w:val="861"/>
          <w:b/>
          <w:sz w:val="24"/>
          <w:szCs w:val="24"/>
        </w:rPr>
        <w:t xml:space="preserve">ОРГАНИЗАЦИОННЫЕ ВИДЫ, МЕТОДЫ И ПРИНЦИПЫ ПРОВЕДЕНИЯ ВНУТРЕННЕГО КОНТРОЛЯ</w:t>
      </w:r>
      <w:r>
        <w:rPr>
          <w:rStyle w:val="861"/>
          <w:b/>
          <w:sz w:val="24"/>
          <w:szCs w:val="24"/>
        </w:rPr>
      </w:r>
    </w:p>
    <w:p>
      <w:pPr>
        <w:spacing w:after="0" w:line="240" w:lineRule="auto"/>
        <w:shd w:val="clear" w:color="auto" w:fill="ffffff"/>
        <w:tabs>
          <w:tab w:val="left" w:pos="567" w:leader="none"/>
        </w:tabs>
        <w:rPr>
          <w:rStyle w:val="861"/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rStyle w:val="861"/>
          <w:b/>
          <w:sz w:val="24"/>
          <w:szCs w:val="24"/>
        </w:rPr>
      </w:r>
    </w:p>
    <w:p>
      <w:pPr>
        <w:pStyle w:val="881"/>
        <w:numPr>
          <w:ilvl w:val="1"/>
          <w:numId w:val="5"/>
        </w:numPr>
        <w:ind w:left="0" w:firstLine="0"/>
        <w:jc w:val="both"/>
        <w:widowControl w:val="off"/>
        <w:tabs>
          <w:tab w:val="left" w:pos="567" w:leader="none"/>
        </w:tabs>
        <w:rPr>
          <w:rStyle w:val="861"/>
          <w:sz w:val="24"/>
          <w:szCs w:val="24"/>
        </w:rPr>
      </w:pPr>
      <w:r>
        <w:rPr>
          <w:rStyle w:val="861"/>
          <w:sz w:val="24"/>
          <w:szCs w:val="24"/>
        </w:rPr>
        <w:t xml:space="preserve">Контроль может осуществляться в виде плановых, оперативных проверок, мониторинга.</w:t>
      </w:r>
      <w:r>
        <w:rPr>
          <w:rStyle w:val="861"/>
          <w:sz w:val="24"/>
          <w:szCs w:val="24"/>
        </w:rPr>
      </w:r>
    </w:p>
    <w:p>
      <w:pPr>
        <w:pStyle w:val="881"/>
        <w:jc w:val="both"/>
        <w:widowControl w:val="off"/>
        <w:tabs>
          <w:tab w:val="left" w:pos="567" w:leader="none"/>
        </w:tabs>
        <w:rPr>
          <w:rStyle w:val="861"/>
          <w:sz w:val="24"/>
          <w:szCs w:val="24"/>
        </w:rPr>
      </w:pPr>
      <w:r>
        <w:rPr>
          <w:sz w:val="24"/>
          <w:szCs w:val="24"/>
        </w:rPr>
      </w:r>
      <w:r>
        <w:rPr>
          <w:rStyle w:val="861"/>
          <w:sz w:val="24"/>
          <w:szCs w:val="24"/>
        </w:rPr>
      </w:r>
    </w:p>
    <w:p>
      <w:pPr>
        <w:pStyle w:val="881"/>
        <w:numPr>
          <w:ilvl w:val="1"/>
          <w:numId w:val="5"/>
        </w:numPr>
        <w:ind w:left="0" w:firstLine="0"/>
        <w:jc w:val="both"/>
        <w:widowControl w:val="off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Внутренний контроль осуществляется посредством следующих методов:</w:t>
      </w:r>
      <w:r/>
    </w:p>
    <w:p>
      <w:pPr>
        <w:pStyle w:val="881"/>
        <w:numPr>
          <w:ilvl w:val="0"/>
          <w:numId w:val="7"/>
        </w:numPr>
        <w:ind w:left="0" w:firstLine="0"/>
        <w:jc w:val="both"/>
        <w:widowControl w:val="off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изучение документации;</w:t>
      </w:r>
      <w:r/>
    </w:p>
    <w:p>
      <w:pPr>
        <w:pStyle w:val="881"/>
        <w:numPr>
          <w:ilvl w:val="0"/>
          <w:numId w:val="7"/>
        </w:numPr>
        <w:ind w:left="0" w:firstLine="0"/>
        <w:jc w:val="both"/>
        <w:widowControl w:val="off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наблюдение за организацией образовательного процесса;</w:t>
      </w:r>
      <w:r/>
    </w:p>
    <w:p>
      <w:pPr>
        <w:pStyle w:val="881"/>
        <w:numPr>
          <w:ilvl w:val="0"/>
          <w:numId w:val="7"/>
        </w:numPr>
        <w:ind w:left="0" w:firstLine="0"/>
        <w:jc w:val="both"/>
        <w:widowControl w:val="off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опрос участников образовательного процесса;</w:t>
      </w:r>
      <w:r/>
    </w:p>
    <w:p>
      <w:pPr>
        <w:pStyle w:val="881"/>
        <w:numPr>
          <w:ilvl w:val="0"/>
          <w:numId w:val="7"/>
        </w:numPr>
        <w:ind w:left="0" w:firstLine="0"/>
        <w:jc w:val="both"/>
        <w:widowControl w:val="off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контрольные срезы;</w:t>
      </w:r>
      <w:r/>
    </w:p>
    <w:p>
      <w:pPr>
        <w:pStyle w:val="881"/>
        <w:numPr>
          <w:ilvl w:val="0"/>
          <w:numId w:val="7"/>
        </w:numPr>
        <w:ind w:left="0" w:firstLine="0"/>
        <w:jc w:val="both"/>
        <w:widowControl w:val="off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беседа;</w:t>
      </w:r>
      <w:r/>
    </w:p>
    <w:p>
      <w:pPr>
        <w:pStyle w:val="881"/>
        <w:numPr>
          <w:ilvl w:val="0"/>
          <w:numId w:val="7"/>
        </w:numPr>
        <w:ind w:left="0" w:firstLine="0"/>
        <w:jc w:val="both"/>
        <w:widowControl w:val="off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изучение и оце</w:t>
      </w:r>
      <w:r>
        <w:rPr>
          <w:rStyle w:val="861"/>
          <w:sz w:val="24"/>
          <w:szCs w:val="24"/>
        </w:rPr>
        <w:t xml:space="preserve">нка образовательного процесса и подготовки обучающихся по всем образовательным программам и формам обучения по результатам текущего, промежуточного и итогового контроля знаний, умений и навыков обучающихся, которые реализуются соответствующими положениями.</w:t>
      </w:r>
      <w:r/>
    </w:p>
    <w:p>
      <w:pPr>
        <w:pStyle w:val="881"/>
        <w:jc w:val="both"/>
        <w:tabs>
          <w:tab w:val="left" w:pos="567" w:leader="none"/>
        </w:tabs>
        <w:rPr>
          <w:rStyle w:val="861"/>
          <w:sz w:val="24"/>
          <w:szCs w:val="24"/>
        </w:rPr>
      </w:pPr>
      <w:r>
        <w:rPr>
          <w:sz w:val="24"/>
          <w:szCs w:val="24"/>
        </w:rPr>
      </w:r>
      <w:r>
        <w:rPr>
          <w:rStyle w:val="861"/>
          <w:sz w:val="24"/>
          <w:szCs w:val="24"/>
        </w:rPr>
      </w:r>
    </w:p>
    <w:p>
      <w:pPr>
        <w:pStyle w:val="881"/>
        <w:numPr>
          <w:ilvl w:val="1"/>
          <w:numId w:val="5"/>
        </w:numPr>
        <w:ind w:left="0" w:firstLine="0"/>
        <w:jc w:val="both"/>
        <w:widowControl w:val="off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Основанием для проведения внутреннего контроля выступают:</w:t>
      </w:r>
      <w:r/>
    </w:p>
    <w:p>
      <w:pPr>
        <w:pStyle w:val="881"/>
        <w:numPr>
          <w:ilvl w:val="0"/>
          <w:numId w:val="20"/>
        </w:numPr>
        <w:ind w:left="0" w:firstLine="0"/>
        <w:jc w:val="both"/>
        <w:widowControl w:val="off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проверка состояния дел для подготовки управленческих решений;</w:t>
      </w:r>
      <w:r/>
    </w:p>
    <w:p>
      <w:pPr>
        <w:pStyle w:val="881"/>
        <w:numPr>
          <w:ilvl w:val="0"/>
          <w:numId w:val="7"/>
        </w:numPr>
        <w:ind w:left="0" w:firstLine="0"/>
        <w:jc w:val="both"/>
        <w:widowControl w:val="off"/>
        <w:tabs>
          <w:tab w:val="left" w:pos="567" w:leader="none"/>
        </w:tabs>
        <w:rPr>
          <w:rStyle w:val="861"/>
          <w:sz w:val="24"/>
          <w:szCs w:val="24"/>
        </w:rPr>
      </w:pPr>
      <w:r>
        <w:rPr>
          <w:rStyle w:val="861"/>
          <w:sz w:val="24"/>
          <w:szCs w:val="24"/>
        </w:rPr>
        <w:t xml:space="preserve">необходимость получения объективной информации о реальном состоянии дел </w:t>
      </w:r>
      <w:r>
        <w:rPr>
          <w:rFonts w:ascii="Times New Roman" w:hAnsi="Times New Roman"/>
          <w:sz w:val="24"/>
          <w:szCs w:val="24"/>
        </w:rPr>
        <w:t xml:space="preserve">ООО «ППА»</w:t>
      </w:r>
      <w:r>
        <w:rPr>
          <w:rStyle w:val="861"/>
          <w:sz w:val="24"/>
          <w:szCs w:val="24"/>
        </w:rPr>
        <w:t xml:space="preserve">.</w:t>
      </w:r>
      <w:r>
        <w:rPr>
          <w:rStyle w:val="861"/>
          <w:sz w:val="24"/>
          <w:szCs w:val="24"/>
        </w:rPr>
      </w:r>
    </w:p>
    <w:p>
      <w:pPr>
        <w:pStyle w:val="881"/>
        <w:numPr>
          <w:ilvl w:val="0"/>
          <w:numId w:val="7"/>
        </w:numPr>
        <w:ind w:left="0" w:firstLine="0"/>
        <w:jc w:val="both"/>
        <w:widowControl w:val="off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Style w:val="861"/>
          <w:sz w:val="24"/>
          <w:szCs w:val="24"/>
        </w:rPr>
        <w:t xml:space="preserve">обращение физических или юридических лиц по поводу нарушений в области образования;</w:t>
      </w:r>
      <w:r>
        <w:rPr>
          <w:rFonts w:ascii="Times New Roman" w:hAnsi="Times New Roman"/>
          <w:sz w:val="24"/>
          <w:szCs w:val="24"/>
        </w:rPr>
      </w:r>
    </w:p>
    <w:p>
      <w:pPr>
        <w:pStyle w:val="881"/>
        <w:numPr>
          <w:ilvl w:val="0"/>
          <w:numId w:val="7"/>
        </w:numPr>
        <w:ind w:left="0" w:firstLine="0"/>
        <w:jc w:val="both"/>
        <w:widowControl w:val="off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предписания органов исполнительной власти, осуществляющих функции по выработке государственной политики в образовательной сфере и по государственному контролю и надзору в сфере образования.</w:t>
      </w:r>
      <w:r/>
    </w:p>
    <w:p>
      <w:pPr>
        <w:pStyle w:val="881"/>
        <w:jc w:val="both"/>
        <w:tabs>
          <w:tab w:val="left" w:pos="567" w:leader="none"/>
        </w:tabs>
        <w:rPr>
          <w:rStyle w:val="861"/>
          <w:sz w:val="24"/>
          <w:szCs w:val="24"/>
        </w:rPr>
      </w:pPr>
      <w:r>
        <w:rPr>
          <w:sz w:val="24"/>
          <w:szCs w:val="24"/>
        </w:rPr>
      </w:r>
      <w:r>
        <w:rPr>
          <w:rStyle w:val="861"/>
          <w:sz w:val="24"/>
          <w:szCs w:val="24"/>
        </w:rPr>
      </w:r>
    </w:p>
    <w:p>
      <w:pPr>
        <w:pStyle w:val="881"/>
        <w:numPr>
          <w:ilvl w:val="1"/>
          <w:numId w:val="5"/>
        </w:numPr>
        <w:ind w:left="0" w:firstLine="0"/>
        <w:jc w:val="both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Внутренний контроль осуществляется непосредственно </w:t>
      </w:r>
      <w:r>
        <w:rPr>
          <w:rStyle w:val="861"/>
          <w:sz w:val="24"/>
          <w:szCs w:val="24"/>
        </w:rPr>
        <w:t xml:space="preserve">Генеральным директором </w:t>
      </w:r>
      <w:r>
        <w:rPr>
          <w:rFonts w:ascii="Times New Roman" w:hAnsi="Times New Roman"/>
          <w:sz w:val="24"/>
          <w:szCs w:val="24"/>
        </w:rPr>
        <w:t xml:space="preserve">ООО «ППА»</w:t>
      </w:r>
      <w:r>
        <w:rPr>
          <w:rStyle w:val="861"/>
          <w:sz w:val="24"/>
          <w:szCs w:val="24"/>
        </w:rPr>
        <w:t xml:space="preserve">. По распоряжению </w:t>
      </w:r>
      <w:r>
        <w:rPr>
          <w:rStyle w:val="861"/>
          <w:sz w:val="24"/>
          <w:szCs w:val="24"/>
        </w:rPr>
        <w:t xml:space="preserve">Генерального директора </w:t>
      </w:r>
      <w:r>
        <w:rPr>
          <w:rFonts w:ascii="Times New Roman" w:hAnsi="Times New Roman"/>
          <w:sz w:val="24"/>
          <w:szCs w:val="24"/>
        </w:rPr>
        <w:t xml:space="preserve">ООО «ППА»</w:t>
      </w:r>
      <w:r>
        <w:rPr>
          <w:rStyle w:val="861"/>
          <w:sz w:val="24"/>
          <w:szCs w:val="24"/>
        </w:rPr>
        <w:t xml:space="preserve"> внутренний контроль могут осуществлять иные работники </w:t>
      </w:r>
      <w:r>
        <w:rPr>
          <w:rFonts w:ascii="Times New Roman" w:hAnsi="Times New Roman"/>
          <w:sz w:val="24"/>
          <w:szCs w:val="24"/>
        </w:rPr>
        <w:t xml:space="preserve">ООО «ППА»</w:t>
      </w:r>
      <w:r>
        <w:rPr>
          <w:rStyle w:val="861"/>
          <w:sz w:val="24"/>
          <w:szCs w:val="24"/>
        </w:rPr>
        <w:t xml:space="preserve">, уполномоченные на проведение контрольных функций соответствующим распоряжением.</w:t>
      </w:r>
      <w:r/>
    </w:p>
    <w:p>
      <w:pPr>
        <w:pStyle w:val="881"/>
        <w:numPr>
          <w:ilvl w:val="2"/>
          <w:numId w:val="5"/>
        </w:numPr>
        <w:ind w:left="0" w:firstLine="0"/>
        <w:jc w:val="both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Style w:val="861"/>
          <w:sz w:val="24"/>
          <w:szCs w:val="24"/>
        </w:rPr>
        <w:t xml:space="preserve">В качестве экспертов к участию в контроле могут привлекаться сторонние (компетентные) организации и отдельные специалисты.</w:t>
      </w:r>
      <w:r>
        <w:rPr>
          <w:rFonts w:ascii="Times New Roman" w:hAnsi="Times New Roman"/>
          <w:sz w:val="24"/>
          <w:szCs w:val="24"/>
        </w:rPr>
      </w:r>
    </w:p>
    <w:p>
      <w:pPr>
        <w:pStyle w:val="881"/>
        <w:jc w:val="both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1"/>
        <w:numPr>
          <w:ilvl w:val="1"/>
          <w:numId w:val="11"/>
        </w:numPr>
        <w:ind w:left="0" w:firstLine="0"/>
        <w:jc w:val="both"/>
        <w:widowControl w:val="off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Генеральный директор </w:t>
      </w:r>
      <w:r>
        <w:rPr>
          <w:rFonts w:ascii="Times New Roman" w:hAnsi="Times New Roman"/>
          <w:sz w:val="24"/>
          <w:szCs w:val="24"/>
        </w:rPr>
        <w:t xml:space="preserve">ООО «ППА»</w:t>
      </w:r>
      <w:r>
        <w:rPr>
          <w:rStyle w:val="861"/>
          <w:sz w:val="24"/>
          <w:szCs w:val="24"/>
        </w:rPr>
        <w:t xml:space="preserve"> издает приказ о сроках и целях предстоящей проверки.</w:t>
      </w:r>
      <w:r/>
    </w:p>
    <w:p>
      <w:pPr>
        <w:pStyle w:val="881"/>
        <w:jc w:val="both"/>
        <w:tabs>
          <w:tab w:val="left" w:pos="567" w:leader="none"/>
        </w:tabs>
        <w:rPr>
          <w:rStyle w:val="861"/>
          <w:sz w:val="24"/>
          <w:szCs w:val="24"/>
        </w:rPr>
      </w:pPr>
      <w:r>
        <w:rPr>
          <w:sz w:val="24"/>
          <w:szCs w:val="24"/>
        </w:rPr>
      </w:r>
      <w:r>
        <w:rPr>
          <w:rStyle w:val="861"/>
          <w:sz w:val="24"/>
          <w:szCs w:val="24"/>
        </w:rPr>
      </w:r>
    </w:p>
    <w:p>
      <w:pPr>
        <w:pStyle w:val="881"/>
        <w:numPr>
          <w:ilvl w:val="1"/>
          <w:numId w:val="11"/>
        </w:numPr>
        <w:ind w:left="0" w:firstLine="0"/>
        <w:jc w:val="both"/>
        <w:widowControl w:val="off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Генеральный директор </w:t>
      </w:r>
      <w:r>
        <w:rPr>
          <w:rFonts w:ascii="Times New Roman" w:hAnsi="Times New Roman"/>
          <w:sz w:val="24"/>
          <w:szCs w:val="24"/>
        </w:rPr>
        <w:t xml:space="preserve">ООО «ППА»</w:t>
      </w:r>
      <w:r>
        <w:rPr>
          <w:rFonts w:ascii="Times New Roman" w:hAnsi="Times New Roman"/>
          <w:sz w:val="24"/>
          <w:szCs w:val="24"/>
        </w:rPr>
        <w:t xml:space="preserve">, а также другие уполномоченные </w:t>
      </w:r>
      <w:r>
        <w:rPr>
          <w:rStyle w:val="861"/>
          <w:sz w:val="24"/>
          <w:szCs w:val="24"/>
        </w:rPr>
        <w:t xml:space="preserve">Генеральным директором </w:t>
      </w:r>
      <w:r>
        <w:rPr>
          <w:rFonts w:ascii="Times New Roman" w:hAnsi="Times New Roman"/>
          <w:sz w:val="24"/>
          <w:szCs w:val="24"/>
        </w:rPr>
        <w:t xml:space="preserve">ООО «ППА»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лица </w:t>
      </w:r>
      <w:r>
        <w:rPr>
          <w:rStyle w:val="861"/>
          <w:sz w:val="24"/>
          <w:szCs w:val="24"/>
        </w:rPr>
        <w:t xml:space="preserve">могут посещать занятия без предварительного предупреждения педагогических работников.</w:t>
      </w:r>
      <w:r/>
    </w:p>
    <w:p>
      <w:pPr>
        <w:pStyle w:val="878"/>
        <w:ind w:left="0"/>
        <w:tabs>
          <w:tab w:val="left" w:pos="567" w:leader="none"/>
        </w:tabs>
        <w:rPr>
          <w:rStyle w:val="861"/>
          <w:sz w:val="24"/>
          <w:szCs w:val="24"/>
        </w:rPr>
      </w:pPr>
      <w:r>
        <w:rPr>
          <w:sz w:val="24"/>
          <w:szCs w:val="24"/>
        </w:rPr>
      </w:r>
      <w:r>
        <w:rPr>
          <w:rStyle w:val="861"/>
          <w:sz w:val="24"/>
          <w:szCs w:val="24"/>
        </w:rPr>
      </w:r>
    </w:p>
    <w:p>
      <w:pPr>
        <w:pStyle w:val="881"/>
        <w:numPr>
          <w:ilvl w:val="1"/>
          <w:numId w:val="11"/>
        </w:numPr>
        <w:ind w:left="0" w:firstLine="0"/>
        <w:jc w:val="both"/>
        <w:widowControl w:val="off"/>
        <w:tabs>
          <w:tab w:val="left" w:pos="567" w:leader="none"/>
        </w:tabs>
      </w:pPr>
      <w:r>
        <w:rPr>
          <w:rFonts w:ascii="Times New Roman" w:hAnsi="Times New Roman"/>
          <w:sz w:val="24"/>
          <w:szCs w:val="24"/>
        </w:rPr>
        <w:t xml:space="preserve">Результаты системы оценки качества образования способствуют:</w:t>
      </w:r>
      <w:r/>
    </w:p>
    <w:p>
      <w:pPr>
        <w:pStyle w:val="878"/>
        <w:numPr>
          <w:ilvl w:val="0"/>
          <w:numId w:val="9"/>
        </w:numPr>
        <w:contextualSpacing w:val="0"/>
        <w:ind w:left="0" w:firstLine="0"/>
        <w:jc w:val="both"/>
        <w:tabs>
          <w:tab w:val="left" w:pos="567" w:leader="none"/>
        </w:tabs>
      </w:pPr>
      <w:r>
        <w:t xml:space="preserve">принятию обоснованных управленческих решений по повышению качества образования;</w:t>
      </w:r>
      <w:r/>
    </w:p>
    <w:p>
      <w:pPr>
        <w:pStyle w:val="878"/>
        <w:numPr>
          <w:ilvl w:val="0"/>
          <w:numId w:val="9"/>
        </w:numPr>
        <w:contextualSpacing w:val="0"/>
        <w:ind w:left="0" w:firstLine="0"/>
        <w:jc w:val="both"/>
        <w:tabs>
          <w:tab w:val="left" w:pos="567" w:leader="none"/>
        </w:tabs>
      </w:pPr>
      <w:r>
        <w:t xml:space="preserve">повышению уровня информированности потребителей образовательных услуг для принятия жизненно важных решений (по продолжению образования);</w:t>
      </w:r>
      <w:r/>
    </w:p>
    <w:p>
      <w:pPr>
        <w:pStyle w:val="881"/>
        <w:numPr>
          <w:ilvl w:val="0"/>
          <w:numId w:val="9"/>
        </w:numPr>
        <w:ind w:left="0" w:firstLine="0"/>
        <w:jc w:val="both"/>
        <w:widowControl w:val="off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обеспечению объективности испытаний текущего, промежуточного и итогового контроля знаний обучающихся;</w:t>
      </w:r>
      <w:r>
        <w:rPr>
          <w:rFonts w:ascii="Times New Roman" w:hAnsi="Times New Roman"/>
          <w:sz w:val="24"/>
          <w:szCs w:val="24"/>
        </w:rPr>
      </w:r>
    </w:p>
    <w:p>
      <w:pPr>
        <w:pStyle w:val="881"/>
        <w:numPr>
          <w:ilvl w:val="0"/>
          <w:numId w:val="9"/>
        </w:numPr>
        <w:ind w:left="0" w:firstLine="0"/>
        <w:jc w:val="both"/>
        <w:widowControl w:val="off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Style w:val="861"/>
          <w:sz w:val="24"/>
          <w:szCs w:val="24"/>
        </w:rPr>
        <w:t xml:space="preserve">результаты проверок учитываются при проведении аттестации педагогических работников на соответствие занимаемой должности.</w:t>
      </w:r>
      <w:r>
        <w:rPr>
          <w:rFonts w:ascii="Times New Roman" w:hAnsi="Times New Roman"/>
          <w:sz w:val="24"/>
          <w:szCs w:val="24"/>
        </w:rPr>
      </w:r>
    </w:p>
    <w:p>
      <w:pPr>
        <w:pStyle w:val="881"/>
        <w:jc w:val="both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1"/>
        <w:numPr>
          <w:ilvl w:val="1"/>
          <w:numId w:val="11"/>
        </w:numPr>
        <w:ind w:left="0" w:firstLine="0"/>
        <w:jc w:val="both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Style w:val="861"/>
          <w:sz w:val="24"/>
          <w:szCs w:val="24"/>
        </w:rPr>
        <w:t xml:space="preserve">Генеральный директор </w:t>
      </w:r>
      <w:r>
        <w:rPr>
          <w:rFonts w:ascii="Times New Roman" w:hAnsi="Times New Roman"/>
          <w:sz w:val="24"/>
          <w:szCs w:val="24"/>
        </w:rPr>
        <w:t xml:space="preserve">ООО «ППА»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861"/>
          <w:sz w:val="24"/>
          <w:szCs w:val="24"/>
        </w:rPr>
        <w:t xml:space="preserve">по результатам внутреннего контроля принимает решения:</w:t>
      </w:r>
      <w:r>
        <w:rPr>
          <w:rFonts w:ascii="Times New Roman" w:hAnsi="Times New Roman"/>
          <w:sz w:val="24"/>
          <w:szCs w:val="24"/>
        </w:rPr>
      </w:r>
    </w:p>
    <w:p>
      <w:pPr>
        <w:pStyle w:val="881"/>
        <w:numPr>
          <w:ilvl w:val="0"/>
          <w:numId w:val="21"/>
        </w:numPr>
        <w:ind w:left="0" w:firstLine="0"/>
        <w:jc w:val="both"/>
        <w:widowControl w:val="off"/>
        <w:tabs>
          <w:tab w:val="left" w:pos="426" w:leader="none"/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Style w:val="861"/>
          <w:sz w:val="24"/>
          <w:szCs w:val="24"/>
        </w:rPr>
        <w:t xml:space="preserve">об издании соответствующего приказа;</w:t>
      </w:r>
      <w:r>
        <w:rPr>
          <w:rFonts w:ascii="Times New Roman" w:hAnsi="Times New Roman"/>
          <w:sz w:val="24"/>
          <w:szCs w:val="24"/>
        </w:rPr>
      </w:r>
    </w:p>
    <w:p>
      <w:pPr>
        <w:pStyle w:val="881"/>
        <w:numPr>
          <w:ilvl w:val="0"/>
          <w:numId w:val="2"/>
        </w:numPr>
        <w:ind w:left="0" w:firstLine="0"/>
        <w:jc w:val="both"/>
        <w:widowControl w:val="off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Style w:val="861"/>
          <w:sz w:val="24"/>
          <w:szCs w:val="24"/>
        </w:rPr>
        <w:t xml:space="preserve">об обсуждении итоговых материалов контроля Педагогическим советом </w:t>
      </w:r>
      <w:r>
        <w:rPr>
          <w:rFonts w:ascii="Times New Roman" w:hAnsi="Times New Roman"/>
          <w:sz w:val="24"/>
          <w:szCs w:val="24"/>
        </w:rPr>
        <w:t xml:space="preserve">ООО «ППА»</w:t>
      </w:r>
      <w:r>
        <w:rPr>
          <w:rStyle w:val="861"/>
          <w:sz w:val="24"/>
          <w:szCs w:val="24"/>
        </w:rPr>
        <w:t xml:space="preserve">;</w:t>
      </w:r>
      <w:r>
        <w:rPr>
          <w:rFonts w:ascii="Times New Roman" w:hAnsi="Times New Roman"/>
          <w:sz w:val="24"/>
          <w:szCs w:val="24"/>
        </w:rPr>
      </w:r>
    </w:p>
    <w:p>
      <w:pPr>
        <w:pStyle w:val="881"/>
        <w:numPr>
          <w:ilvl w:val="0"/>
          <w:numId w:val="2"/>
        </w:numPr>
        <w:ind w:left="0" w:firstLine="0"/>
        <w:jc w:val="both"/>
        <w:widowControl w:val="off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Style w:val="861"/>
          <w:sz w:val="24"/>
          <w:szCs w:val="24"/>
        </w:rPr>
        <w:t xml:space="preserve">о проведении повторного контроля с привлечением определенных экспертов.</w:t>
      </w:r>
      <w:r>
        <w:rPr>
          <w:rFonts w:ascii="Times New Roman" w:hAnsi="Times New Roman"/>
          <w:sz w:val="24"/>
          <w:szCs w:val="24"/>
        </w:rPr>
      </w:r>
    </w:p>
    <w:p>
      <w:pPr>
        <w:pStyle w:val="881"/>
        <w:jc w:val="both"/>
        <w:widowControl w:val="off"/>
        <w:tabs>
          <w:tab w:val="left" w:pos="567" w:leader="none"/>
        </w:tabs>
        <w:rPr>
          <w:rStyle w:val="861"/>
          <w:sz w:val="24"/>
          <w:szCs w:val="24"/>
        </w:rPr>
      </w:pPr>
      <w:r>
        <w:rPr>
          <w:sz w:val="24"/>
          <w:szCs w:val="24"/>
        </w:rPr>
      </w:r>
      <w:r>
        <w:rPr>
          <w:rStyle w:val="861"/>
          <w:sz w:val="24"/>
          <w:szCs w:val="24"/>
        </w:rPr>
      </w:r>
    </w:p>
    <w:p>
      <w:pPr>
        <w:pStyle w:val="881"/>
        <w:numPr>
          <w:ilvl w:val="1"/>
          <w:numId w:val="11"/>
        </w:numPr>
        <w:ind w:left="0" w:firstLine="0"/>
        <w:jc w:val="both"/>
        <w:widowControl w:val="off"/>
        <w:tabs>
          <w:tab w:val="left" w:pos="567" w:leader="none"/>
        </w:tabs>
      </w:pPr>
      <w:r>
        <w:rPr>
          <w:rStyle w:val="861"/>
          <w:sz w:val="24"/>
          <w:szCs w:val="24"/>
        </w:rPr>
        <w:t xml:space="preserve">Генеральный директор </w:t>
      </w:r>
      <w:r>
        <w:rPr>
          <w:rFonts w:ascii="Times New Roman" w:hAnsi="Times New Roman"/>
          <w:sz w:val="24"/>
          <w:szCs w:val="24"/>
        </w:rPr>
        <w:t xml:space="preserve">ООО «ППА»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861"/>
          <w:sz w:val="24"/>
          <w:szCs w:val="24"/>
        </w:rPr>
        <w:t xml:space="preserve">по результатам проведения внутреннего контроля принимает следующие решения: </w:t>
      </w:r>
      <w:r/>
    </w:p>
    <w:p>
      <w:pPr>
        <w:pStyle w:val="881"/>
        <w:numPr>
          <w:ilvl w:val="0"/>
          <w:numId w:val="12"/>
        </w:numPr>
        <w:ind w:left="0" w:firstLine="0"/>
        <w:jc w:val="both"/>
        <w:widowControl w:val="off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Style w:val="861"/>
          <w:sz w:val="24"/>
          <w:szCs w:val="24"/>
        </w:rPr>
        <w:t xml:space="preserve">о привлечении к дисциплинарной ответственности работников;</w:t>
      </w:r>
      <w:r>
        <w:rPr>
          <w:rFonts w:ascii="Times New Roman" w:hAnsi="Times New Roman"/>
          <w:sz w:val="24"/>
          <w:szCs w:val="24"/>
        </w:rPr>
      </w:r>
    </w:p>
    <w:p>
      <w:pPr>
        <w:pStyle w:val="881"/>
        <w:numPr>
          <w:ilvl w:val="0"/>
          <w:numId w:val="12"/>
        </w:numPr>
        <w:ind w:left="0" w:firstLine="0"/>
        <w:jc w:val="both"/>
        <w:widowControl w:val="off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Style w:val="861"/>
          <w:sz w:val="24"/>
          <w:szCs w:val="24"/>
        </w:rPr>
        <w:t xml:space="preserve">о поощрении работников;</w:t>
      </w:r>
      <w:r>
        <w:rPr>
          <w:rFonts w:ascii="Times New Roman" w:hAnsi="Times New Roman"/>
          <w:sz w:val="24"/>
          <w:szCs w:val="24"/>
        </w:rPr>
      </w:r>
    </w:p>
    <w:p>
      <w:pPr>
        <w:pStyle w:val="881"/>
        <w:numPr>
          <w:ilvl w:val="0"/>
          <w:numId w:val="12"/>
        </w:numPr>
        <w:ind w:left="0" w:firstLine="0"/>
        <w:jc w:val="both"/>
        <w:widowControl w:val="off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Style w:val="861"/>
          <w:sz w:val="24"/>
          <w:szCs w:val="24"/>
        </w:rPr>
        <w:t xml:space="preserve">иные решения в пределах своей компетенции.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1"/>
          <w:numId w:val="11"/>
        </w:numPr>
        <w:ind w:left="0" w:firstLine="0"/>
        <w:jc w:val="both"/>
        <w:spacing w:after="0" w:line="240" w:lineRule="auto"/>
        <w:tabs>
          <w:tab w:val="left" w:pos="567" w:leader="none"/>
        </w:tabs>
      </w:pPr>
      <w:r>
        <w:rPr>
          <w:rFonts w:ascii="Times New Roman" w:hAnsi="Times New Roman"/>
          <w:sz w:val="24"/>
          <w:szCs w:val="24"/>
        </w:rPr>
        <w:t xml:space="preserve">Придание гласности и открытости результатам оценки качества образования осуществляется путем предоставления информации:</w:t>
      </w:r>
      <w:r/>
    </w:p>
    <w:p>
      <w:pPr>
        <w:numPr>
          <w:ilvl w:val="0"/>
          <w:numId w:val="16"/>
        </w:numPr>
        <w:ind w:left="0" w:firstLine="0"/>
        <w:spacing w:after="0" w:line="240" w:lineRule="auto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основным потребителям результатов системы оценки качества образования;</w:t>
      </w:r>
      <w:r>
        <w:rPr>
          <w:rFonts w:ascii="Times New Roman" w:hAnsi="Times New Roman"/>
          <w:sz w:val="24"/>
          <w:szCs w:val="24"/>
        </w:rPr>
      </w:r>
    </w:p>
    <w:p>
      <w:pPr>
        <w:pStyle w:val="881"/>
        <w:numPr>
          <w:ilvl w:val="0"/>
          <w:numId w:val="16"/>
        </w:numPr>
        <w:ind w:left="0" w:firstLine="0"/>
        <w:jc w:val="both"/>
        <w:widowControl w:val="off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размещение аналитических материалов, результатов оценки качества образования на официальном сайте </w:t>
      </w:r>
      <w:r>
        <w:rPr>
          <w:rFonts w:ascii="Times New Roman" w:hAnsi="Times New Roman"/>
          <w:sz w:val="24"/>
          <w:szCs w:val="24"/>
        </w:rPr>
        <w:t xml:space="preserve">ООО «ППА»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882"/>
        <w:contextualSpacing w:val="0"/>
        <w:ind w:left="0"/>
        <w:spacing w:after="0" w:line="240" w:lineRule="auto"/>
        <w:tabs>
          <w:tab w:val="left" w:pos="567" w:leader="none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882"/>
        <w:numPr>
          <w:ilvl w:val="0"/>
          <w:numId w:val="11"/>
        </w:numPr>
        <w:contextualSpacing w:val="0"/>
        <w:ind w:left="0" w:firstLine="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ЗАКЛЮЧИТЕЛЬНЫЕ ПОЛОЖЕНИЯ</w:t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882"/>
        <w:contextualSpacing w:val="0"/>
        <w:ind w:left="0"/>
        <w:spacing w:after="0" w:line="240" w:lineRule="auto"/>
        <w:tabs>
          <w:tab w:val="left" w:pos="567" w:leader="none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882"/>
        <w:numPr>
          <w:ilvl w:val="1"/>
          <w:numId w:val="18"/>
        </w:numPr>
        <w:contextualSpacing w:val="0"/>
        <w:ind w:left="0" w:firstLine="0"/>
        <w:jc w:val="both"/>
        <w:spacing w:after="0" w:line="240" w:lineRule="auto"/>
        <w:tabs>
          <w:tab w:val="left" w:pos="567" w:leader="none"/>
        </w:tabs>
      </w:pPr>
      <w:r>
        <w:rPr>
          <w:rFonts w:ascii="Times New Roman" w:hAnsi="Times New Roman"/>
          <w:sz w:val="24"/>
          <w:szCs w:val="24"/>
          <w:lang w:eastAsia="ru-RU"/>
        </w:rPr>
        <w:t xml:space="preserve">Настоящее Положение, а также все изменения и дополнения к нему принимаются и утверждаются </w:t>
      </w:r>
      <w:r>
        <w:rPr>
          <w:rStyle w:val="861"/>
          <w:sz w:val="24"/>
          <w:szCs w:val="24"/>
        </w:rPr>
        <w:t xml:space="preserve">Генеральны</w:t>
      </w:r>
      <w:r>
        <w:rPr>
          <w:rStyle w:val="861"/>
          <w:sz w:val="24"/>
          <w:szCs w:val="24"/>
        </w:rPr>
        <w:t xml:space="preserve">м</w:t>
      </w:r>
      <w:r>
        <w:rPr>
          <w:rStyle w:val="861"/>
          <w:sz w:val="24"/>
          <w:szCs w:val="24"/>
        </w:rPr>
        <w:t xml:space="preserve"> директор</w:t>
      </w:r>
      <w:r>
        <w:rPr>
          <w:rStyle w:val="861"/>
          <w:sz w:val="24"/>
          <w:szCs w:val="24"/>
        </w:rPr>
        <w:t xml:space="preserve">ом</w:t>
      </w:r>
      <w:r>
        <w:rPr>
          <w:rStyle w:val="8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ООО «ППА»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 действуют до замены их новым.</w:t>
      </w:r>
      <w:r/>
    </w:p>
    <w:p>
      <w:pPr>
        <w:pStyle w:val="882"/>
        <w:contextualSpacing w:val="0"/>
        <w:ind w:left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882"/>
        <w:numPr>
          <w:ilvl w:val="1"/>
          <w:numId w:val="18"/>
        </w:numPr>
        <w:contextualSpacing w:val="0"/>
        <w:ind w:left="0" w:firstLine="0"/>
        <w:jc w:val="both"/>
        <w:spacing w:after="0" w:line="240" w:lineRule="auto"/>
        <w:tabs>
          <w:tab w:val="left" w:pos="567" w:leader="none"/>
        </w:tabs>
      </w:pPr>
      <w:r>
        <w:rPr>
          <w:rFonts w:ascii="Times New Roman" w:hAnsi="Times New Roman"/>
          <w:sz w:val="24"/>
          <w:szCs w:val="24"/>
          <w:lang w:eastAsia="ru-RU"/>
        </w:rPr>
        <w:t xml:space="preserve">Вопросы, не нашедшие своего отражения в настоящем Положении, регламентируются другими локальными нормативными актами </w:t>
      </w:r>
      <w:r>
        <w:rPr>
          <w:rFonts w:ascii="Times New Roman" w:hAnsi="Times New Roman"/>
          <w:sz w:val="24"/>
          <w:szCs w:val="24"/>
        </w:rPr>
        <w:t xml:space="preserve">ООО «ППА»</w:t>
      </w:r>
      <w:r>
        <w:rPr>
          <w:rFonts w:ascii="Times New Roman" w:hAnsi="Times New Roman"/>
          <w:sz w:val="24"/>
          <w:szCs w:val="24"/>
          <w:lang w:eastAsia="ru-RU"/>
        </w:rPr>
        <w:t xml:space="preserve"> и решаются руководством </w:t>
      </w:r>
      <w:r>
        <w:rPr>
          <w:rFonts w:ascii="Times New Roman" w:hAnsi="Times New Roman"/>
          <w:sz w:val="24"/>
          <w:szCs w:val="24"/>
        </w:rPr>
        <w:t xml:space="preserve">ООО «ППА»</w:t>
      </w:r>
      <w:r>
        <w:rPr>
          <w:rFonts w:ascii="Times New Roman" w:hAnsi="Times New Roman"/>
          <w:sz w:val="24"/>
          <w:szCs w:val="24"/>
          <w:lang w:eastAsia="ru-RU"/>
        </w:rPr>
        <w:t xml:space="preserve"> индивидуально в каждом конкретном случае.</w:t>
      </w:r>
      <w:r/>
    </w:p>
    <w:p>
      <w:pPr>
        <w:pStyle w:val="882"/>
        <w:ind w:left="0"/>
        <w:spacing w:after="0" w:line="240" w:lineRule="auto"/>
        <w:tabs>
          <w:tab w:val="left" w:pos="567" w:leader="none"/>
        </w:tabs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ff0000"/>
          <w:sz w:val="24"/>
          <w:szCs w:val="24"/>
          <w:lang w:eastAsia="ru-RU"/>
        </w:rPr>
      </w:r>
      <w:r>
        <w:rPr>
          <w:rFonts w:ascii="Times New Roman" w:hAnsi="Times New Roman"/>
          <w:b/>
          <w:color w:val="ff0000"/>
          <w:sz w:val="24"/>
          <w:szCs w:val="24"/>
          <w:lang w:eastAsia="ru-RU"/>
        </w:rPr>
      </w:r>
    </w:p>
    <w:p>
      <w:pPr>
        <w:pStyle w:val="889"/>
        <w:spacing w:before="0" w:after="0"/>
        <w:rPr>
          <w:b/>
          <w:color w:val="ff0000"/>
          <w:lang w:eastAsia="ru-RU"/>
        </w:rPr>
      </w:pPr>
      <w:r>
        <w:rPr>
          <w:b/>
          <w:color w:val="ff0000"/>
          <w:lang w:eastAsia="ru-RU"/>
        </w:rPr>
      </w:r>
      <w:r>
        <w:rPr>
          <w:b/>
          <w:color w:val="ff0000"/>
          <w:lang w:eastAsia="ru-RU"/>
        </w:rPr>
      </w:r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993" w:right="850" w:bottom="993" w:left="1701" w:header="0" w:footer="708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Wingdings">
    <w:panose1 w:val="05010000000000000000"/>
  </w:font>
  <w:font w:name="Courier New">
    <w:panose1 w:val="02070409020205020404"/>
  </w:font>
  <w:font w:name="Sylfaen">
    <w:panose1 w:val="020B0502040504020204"/>
  </w:font>
  <w:font w:name="Symbol">
    <w:panose1 w:val="05010000000000000000"/>
  </w:font>
  <w:font w:name="Cambria">
    <w:panose1 w:val="02040503050406030204"/>
  </w:font>
  <w:font w:name="Calibri">
    <w:panose1 w:val="020F05020202040302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ind w:right="36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5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2720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877"/>
                            <w:rPr>
                              <w:rStyle w:val="853"/>
                            </w:rPr>
                          </w:pPr>
                          <w:r/>
                          <w:r>
                            <w:rPr>
                              <w:rStyle w:val="853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5;o:allowoverlap:true;o:allowincell:false;mso-position-horizontal-relative:margin;mso-position-horizontal:right;mso-position-vertical-relative:text;margin-top:0.05pt;mso-position-vertical:absolute;width:1.15pt;height:13.60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877"/>
                      <w:rPr>
                        <w:rStyle w:val="853"/>
                      </w:rPr>
                    </w:pPr>
                    <w:r/>
                    <w:r>
                      <w:rPr>
                        <w:rStyle w:val="853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413" w:leader="none"/>
        </w:tabs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Sylfaen" w:hAnsi="Sylfaen" w:cs="Sylfae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420" w:hanging="4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  <w:tabs>
          <w:tab w:val="num" w:pos="0" w:leader="none"/>
        </w:tabs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5"/>
      <w:numFmt w:val="decimal"/>
      <w:isLgl w:val="false"/>
      <w:suff w:val="tab"/>
      <w:lvlText w:val="%1.%2."/>
      <w:lvlJc w:val="left"/>
      <w:pPr>
        <w:ind w:left="72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571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8">
    <w:multiLevelType w:val="hybridMultilevel"/>
    <w:lvl w:ilvl="0">
      <w:start w:val="1"/>
      <w:numFmt w:val="none"/>
      <w:pStyle w:val="73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390" w:hanging="390"/>
        <w:tabs>
          <w:tab w:val="num" w:pos="0" w:leader="none"/>
        </w:tabs>
      </w:pPr>
      <w:rPr>
        <w:rFonts w:hint="default" w:ascii="Symbol" w:hAnsi="Symbol" w:cs="Symbol"/>
        <w:sz w:val="25"/>
      </w:rPr>
    </w:lvl>
    <w:lvl w:ilvl="1">
      <w:start w:val="5"/>
      <w:numFmt w:val="decimal"/>
      <w:isLgl w:val="false"/>
      <w:suff w:val="tab"/>
      <w:lvlText w:val="%1.%2."/>
      <w:lvlJc w:val="left"/>
      <w:pPr>
        <w:ind w:left="390" w:hanging="390"/>
        <w:tabs>
          <w:tab w:val="num" w:pos="0" w:leader="none"/>
        </w:tabs>
      </w:pPr>
      <w:rPr>
        <w:sz w:val="25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  <w:rPr>
        <w:sz w:val="25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  <w:rPr>
        <w:sz w:val="25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  <w:rPr>
        <w:sz w:val="25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  <w:rPr>
        <w:sz w:val="25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  <w:rPr>
        <w:sz w:val="25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0" w:leader="none"/>
        </w:tabs>
      </w:pPr>
      <w:rPr>
        <w:sz w:val="25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  <w:rPr>
        <w:sz w:val="25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Sylfaen" w:hAnsi="Sylfaen" w:cs="Sylfae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571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2"/>
  </w:num>
  <w:num w:numId="5">
    <w:abstractNumId w:val="5"/>
  </w:num>
  <w:num w:numId="6">
    <w:abstractNumId w:val="11"/>
  </w:num>
  <w:num w:numId="7">
    <w:abstractNumId w:val="15"/>
  </w:num>
  <w:num w:numId="8">
    <w:abstractNumId w:val="16"/>
  </w:num>
  <w:num w:numId="9">
    <w:abstractNumId w:val="13"/>
  </w:num>
  <w:num w:numId="10">
    <w:abstractNumId w:val="0"/>
  </w:num>
  <w:num w:numId="11">
    <w:abstractNumId w:val="6"/>
  </w:num>
  <w:num w:numId="12">
    <w:abstractNumId w:val="10"/>
  </w:num>
  <w:num w:numId="13">
    <w:abstractNumId w:val="17"/>
  </w:num>
  <w:num w:numId="14">
    <w:abstractNumId w:val="2"/>
  </w:num>
  <w:num w:numId="15">
    <w:abstractNumId w:val="4"/>
  </w:num>
  <w:num w:numId="16">
    <w:abstractNumId w:val="14"/>
  </w:num>
  <w:num w:numId="17">
    <w:abstractNumId w:val="7"/>
  </w:num>
  <w:num w:numId="18">
    <w:abstractNumId w:val="1"/>
  </w:num>
  <w:num w:numId="19">
    <w:abstractNumId w:val="12"/>
  </w:num>
  <w:num w:numId="20">
    <w:abstractNumId w:val="15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34"/>
    <w:link w:val="73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32"/>
    <w:next w:val="732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3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32"/>
    <w:next w:val="732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3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32"/>
    <w:next w:val="732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3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32"/>
    <w:next w:val="732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3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32"/>
    <w:next w:val="73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3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32"/>
    <w:next w:val="73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3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32"/>
    <w:next w:val="73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3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32"/>
    <w:next w:val="73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3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32"/>
    <w:next w:val="732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34"/>
    <w:link w:val="34"/>
    <w:uiPriority w:val="10"/>
    <w:rPr>
      <w:sz w:val="48"/>
      <w:szCs w:val="48"/>
    </w:rPr>
  </w:style>
  <w:style w:type="character" w:styleId="37">
    <w:name w:val="Subtitle Char"/>
    <w:basedOn w:val="734"/>
    <w:link w:val="884"/>
    <w:uiPriority w:val="11"/>
    <w:rPr>
      <w:sz w:val="24"/>
      <w:szCs w:val="24"/>
    </w:rPr>
  </w:style>
  <w:style w:type="paragraph" w:styleId="38">
    <w:name w:val="Quote"/>
    <w:basedOn w:val="732"/>
    <w:next w:val="73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32"/>
    <w:next w:val="73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34"/>
    <w:link w:val="886"/>
    <w:uiPriority w:val="99"/>
  </w:style>
  <w:style w:type="character" w:styleId="45">
    <w:name w:val="Footer Char"/>
    <w:basedOn w:val="734"/>
    <w:link w:val="877"/>
    <w:uiPriority w:val="99"/>
  </w:style>
  <w:style w:type="character" w:styleId="47">
    <w:name w:val="Caption Char"/>
    <w:basedOn w:val="872"/>
    <w:link w:val="877"/>
    <w:uiPriority w:val="99"/>
  </w:style>
  <w:style w:type="table" w:styleId="48">
    <w:name w:val="Table Grid"/>
    <w:basedOn w:val="7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7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7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7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7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3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34"/>
    <w:uiPriority w:val="99"/>
    <w:unhideWhenUsed/>
    <w:rPr>
      <w:vertAlign w:val="superscript"/>
    </w:rPr>
  </w:style>
  <w:style w:type="paragraph" w:styleId="178">
    <w:name w:val="endnote text"/>
    <w:basedOn w:val="73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34"/>
    <w:uiPriority w:val="99"/>
    <w:semiHidden/>
    <w:unhideWhenUsed/>
    <w:rPr>
      <w:vertAlign w:val="superscript"/>
    </w:rPr>
  </w:style>
  <w:style w:type="paragraph" w:styleId="181">
    <w:name w:val="toc 1"/>
    <w:basedOn w:val="732"/>
    <w:next w:val="73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32"/>
    <w:next w:val="73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32"/>
    <w:next w:val="73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32"/>
    <w:next w:val="73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32"/>
    <w:next w:val="73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32"/>
    <w:next w:val="73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32"/>
    <w:next w:val="73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32"/>
    <w:next w:val="73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32"/>
    <w:next w:val="73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32"/>
    <w:next w:val="732"/>
    <w:uiPriority w:val="99"/>
    <w:unhideWhenUsed/>
    <w:pPr>
      <w:spacing w:after="0" w:afterAutospacing="0"/>
    </w:pPr>
  </w:style>
  <w:style w:type="paragraph" w:styleId="732" w:default="1">
    <w:name w:val="Normal"/>
    <w:qFormat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bidi="ar-SA"/>
    </w:rPr>
  </w:style>
  <w:style w:type="paragraph" w:styleId="733">
    <w:name w:val="Heading 1"/>
    <w:basedOn w:val="732"/>
    <w:next w:val="732"/>
    <w:uiPriority w:val="9"/>
    <w:qFormat/>
    <w:pPr>
      <w:numPr>
        <w:ilvl w:val="0"/>
        <w:numId w:val="1"/>
      </w:numPr>
      <w:keepLines/>
      <w:keepNext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  <w:lang w:val="en-US"/>
    </w:rPr>
  </w:style>
  <w:style w:type="character" w:styleId="734" w:default="1">
    <w:name w:val="Default Paragraph Font"/>
    <w:uiPriority w:val="1"/>
    <w:semiHidden/>
    <w:unhideWhenUsed/>
  </w:style>
  <w:style w:type="table" w:styleId="7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6" w:default="1">
    <w:name w:val="No List"/>
    <w:uiPriority w:val="99"/>
    <w:semiHidden/>
    <w:unhideWhenUsed/>
  </w:style>
  <w:style w:type="character" w:styleId="737" w:customStyle="1">
    <w:name w:val="WW8Num1z0"/>
    <w:qFormat/>
    <w:rPr>
      <w:rFonts w:ascii="Symbol" w:hAnsi="Symbol" w:cs="Symbol"/>
      <w:sz w:val="25"/>
    </w:rPr>
  </w:style>
  <w:style w:type="character" w:styleId="738" w:customStyle="1">
    <w:name w:val="WW8Num1z1"/>
    <w:qFormat/>
    <w:rPr>
      <w:sz w:val="25"/>
    </w:rPr>
  </w:style>
  <w:style w:type="character" w:styleId="739" w:customStyle="1">
    <w:name w:val="WW8Num2z0"/>
    <w:qFormat/>
    <w:rPr>
      <w:rFonts w:ascii="Sylfaen" w:hAnsi="Sylfaen" w:cs="Sylfaen"/>
    </w:rPr>
  </w:style>
  <w:style w:type="character" w:styleId="740" w:customStyle="1">
    <w:name w:val="WW8Num2z1"/>
    <w:qFormat/>
    <w:rPr>
      <w:rFonts w:ascii="Courier New" w:hAnsi="Courier New" w:cs="Courier New"/>
    </w:rPr>
  </w:style>
  <w:style w:type="character" w:styleId="741" w:customStyle="1">
    <w:name w:val="WW8Num2z2"/>
    <w:qFormat/>
    <w:rPr>
      <w:rFonts w:ascii="Wingdings" w:hAnsi="Wingdings" w:cs="Wingdings"/>
    </w:rPr>
  </w:style>
  <w:style w:type="character" w:styleId="742" w:customStyle="1">
    <w:name w:val="WW8Num2z3"/>
    <w:qFormat/>
    <w:rPr>
      <w:rFonts w:ascii="Symbol" w:hAnsi="Symbol" w:cs="Symbol"/>
    </w:rPr>
  </w:style>
  <w:style w:type="character" w:styleId="743" w:customStyle="1">
    <w:name w:val="WW8Num3z0"/>
    <w:qFormat/>
  </w:style>
  <w:style w:type="character" w:styleId="744" w:customStyle="1">
    <w:name w:val="WW8Num4z0"/>
    <w:qFormat/>
  </w:style>
  <w:style w:type="character" w:styleId="745" w:customStyle="1">
    <w:name w:val="WW8Num5z0"/>
    <w:qFormat/>
    <w:rPr>
      <w:rFonts w:cs="Times New Roman"/>
      <w:b/>
    </w:rPr>
  </w:style>
  <w:style w:type="character" w:styleId="746" w:customStyle="1">
    <w:name w:val="WW8Num5z1"/>
    <w:qFormat/>
    <w:rPr>
      <w:rFonts w:ascii="Arial" w:hAnsi="Arial" w:cs="Times New Roman"/>
      <w:b w:val="0"/>
      <w:i w:val="0"/>
      <w:sz w:val="24"/>
    </w:rPr>
  </w:style>
  <w:style w:type="character" w:styleId="747" w:customStyle="1">
    <w:name w:val="WW8Num5z2"/>
    <w:qFormat/>
    <w:rPr>
      <w:rFonts w:cs="Times New Roman"/>
    </w:rPr>
  </w:style>
  <w:style w:type="character" w:styleId="748" w:customStyle="1">
    <w:name w:val="WW8Num6z0"/>
    <w:qFormat/>
    <w:rPr>
      <w:rFonts w:ascii="Arial" w:hAnsi="Arial" w:cs="Times New Roman"/>
      <w:b w:val="0"/>
      <w:i w:val="0"/>
      <w:sz w:val="24"/>
    </w:rPr>
  </w:style>
  <w:style w:type="character" w:styleId="749" w:customStyle="1">
    <w:name w:val="WW8Num6z1"/>
    <w:qFormat/>
    <w:rPr>
      <w:rFonts w:cs="Times New Roman"/>
    </w:rPr>
  </w:style>
  <w:style w:type="character" w:styleId="750" w:customStyle="1">
    <w:name w:val="WW8Num7z0"/>
    <w:qFormat/>
  </w:style>
  <w:style w:type="character" w:styleId="751" w:customStyle="1">
    <w:name w:val="WW8Num8z0"/>
    <w:qFormat/>
    <w:rPr>
      <w:rFonts w:cs="Times New Roman"/>
      <w:b w:val="0"/>
      <w:i w:val="0"/>
      <w:sz w:val="24"/>
    </w:rPr>
  </w:style>
  <w:style w:type="character" w:styleId="752" w:customStyle="1">
    <w:name w:val="WW8Num8z2"/>
    <w:qFormat/>
    <w:rPr>
      <w:rFonts w:cs="Times New Roman"/>
      <w:sz w:val="24"/>
    </w:rPr>
  </w:style>
  <w:style w:type="character" w:styleId="753" w:customStyle="1">
    <w:name w:val="WW8Num8z3"/>
    <w:qFormat/>
    <w:rPr>
      <w:rFonts w:cs="Times New Roman"/>
    </w:rPr>
  </w:style>
  <w:style w:type="character" w:styleId="754" w:customStyle="1">
    <w:name w:val="WW8Num9z0"/>
    <w:qFormat/>
    <w:rPr>
      <w:rFonts w:ascii="Symbol" w:hAnsi="Symbol" w:cs="Symbol"/>
    </w:rPr>
  </w:style>
  <w:style w:type="character" w:styleId="755" w:customStyle="1">
    <w:name w:val="WW8Num9z1"/>
    <w:qFormat/>
    <w:rPr>
      <w:rFonts w:ascii="Courier New" w:hAnsi="Courier New" w:cs="Courier New"/>
    </w:rPr>
  </w:style>
  <w:style w:type="character" w:styleId="756" w:customStyle="1">
    <w:name w:val="WW8Num9z2"/>
    <w:qFormat/>
    <w:rPr>
      <w:rFonts w:ascii="Wingdings" w:hAnsi="Wingdings" w:cs="Wingdings"/>
    </w:rPr>
  </w:style>
  <w:style w:type="character" w:styleId="757" w:customStyle="1">
    <w:name w:val="WW8Num10z0"/>
    <w:qFormat/>
    <w:rPr>
      <w:rFonts w:ascii="Symbol" w:hAnsi="Symbol" w:cs="Symbol"/>
    </w:rPr>
  </w:style>
  <w:style w:type="character" w:styleId="758" w:customStyle="1">
    <w:name w:val="WW8Num10z1"/>
    <w:qFormat/>
    <w:rPr>
      <w:rFonts w:ascii="Courier New" w:hAnsi="Courier New" w:cs="Courier New"/>
    </w:rPr>
  </w:style>
  <w:style w:type="character" w:styleId="759" w:customStyle="1">
    <w:name w:val="WW8Num10z2"/>
    <w:qFormat/>
    <w:rPr>
      <w:rFonts w:ascii="Wingdings" w:hAnsi="Wingdings" w:cs="Wingdings"/>
    </w:rPr>
  </w:style>
  <w:style w:type="character" w:styleId="760" w:customStyle="1">
    <w:name w:val="WW8Num11z0"/>
    <w:qFormat/>
  </w:style>
  <w:style w:type="character" w:styleId="761" w:customStyle="1">
    <w:name w:val="WW8Num12z0"/>
    <w:qFormat/>
    <w:rPr>
      <w:rFonts w:cs="Times New Roman"/>
      <w:b/>
    </w:rPr>
  </w:style>
  <w:style w:type="character" w:styleId="762" w:customStyle="1">
    <w:name w:val="WW8Num12z1"/>
    <w:qFormat/>
    <w:rPr>
      <w:rFonts w:ascii="Arial" w:hAnsi="Arial" w:cs="Times New Roman"/>
      <w:b w:val="0"/>
      <w:i w:val="0"/>
      <w:sz w:val="24"/>
    </w:rPr>
  </w:style>
  <w:style w:type="character" w:styleId="763" w:customStyle="1">
    <w:name w:val="WW8Num12z2"/>
    <w:qFormat/>
    <w:rPr>
      <w:rFonts w:cs="Times New Roman"/>
    </w:rPr>
  </w:style>
  <w:style w:type="character" w:styleId="764" w:customStyle="1">
    <w:name w:val="WW8Num13z0"/>
    <w:qFormat/>
  </w:style>
  <w:style w:type="character" w:styleId="765" w:customStyle="1">
    <w:name w:val="WW8Num14z0"/>
    <w:qFormat/>
    <w:rPr>
      <w:rFonts w:ascii="Symbol" w:hAnsi="Symbol" w:cs="Symbol"/>
    </w:rPr>
  </w:style>
  <w:style w:type="character" w:styleId="766" w:customStyle="1">
    <w:name w:val="WW8Num14z1"/>
    <w:qFormat/>
    <w:rPr>
      <w:rFonts w:ascii="Courier New" w:hAnsi="Courier New" w:cs="Courier New"/>
    </w:rPr>
  </w:style>
  <w:style w:type="character" w:styleId="767" w:customStyle="1">
    <w:name w:val="WW8Num14z2"/>
    <w:qFormat/>
    <w:rPr>
      <w:rFonts w:ascii="Wingdings" w:hAnsi="Wingdings" w:cs="Wingdings"/>
    </w:rPr>
  </w:style>
  <w:style w:type="character" w:styleId="768" w:customStyle="1">
    <w:name w:val="WW8Num15z0"/>
    <w:qFormat/>
    <w:rPr>
      <w:rFonts w:ascii="Symbol" w:hAnsi="Symbol" w:cs="Symbol"/>
    </w:rPr>
  </w:style>
  <w:style w:type="character" w:styleId="769" w:customStyle="1">
    <w:name w:val="WW8Num15z1"/>
    <w:qFormat/>
    <w:rPr>
      <w:rFonts w:ascii="Courier New" w:hAnsi="Courier New" w:cs="Courier New"/>
    </w:rPr>
  </w:style>
  <w:style w:type="character" w:styleId="770" w:customStyle="1">
    <w:name w:val="WW8Num15z2"/>
    <w:qFormat/>
    <w:rPr>
      <w:rFonts w:ascii="Wingdings" w:hAnsi="Wingdings" w:cs="Wingdings"/>
    </w:rPr>
  </w:style>
  <w:style w:type="character" w:styleId="771" w:customStyle="1">
    <w:name w:val="WW8Num16z0"/>
    <w:qFormat/>
    <w:rPr>
      <w:rFonts w:ascii="Sylfaen" w:hAnsi="Sylfaen" w:cs="Sylfaen"/>
    </w:rPr>
  </w:style>
  <w:style w:type="character" w:styleId="772" w:customStyle="1">
    <w:name w:val="WW8Num16z1"/>
    <w:qFormat/>
    <w:rPr>
      <w:rFonts w:ascii="Courier New" w:hAnsi="Courier New" w:cs="Courier New"/>
    </w:rPr>
  </w:style>
  <w:style w:type="character" w:styleId="773" w:customStyle="1">
    <w:name w:val="WW8Num16z2"/>
    <w:qFormat/>
    <w:rPr>
      <w:rFonts w:ascii="Wingdings" w:hAnsi="Wingdings" w:cs="Wingdings"/>
    </w:rPr>
  </w:style>
  <w:style w:type="character" w:styleId="774" w:customStyle="1">
    <w:name w:val="WW8Num16z3"/>
    <w:qFormat/>
    <w:rPr>
      <w:rFonts w:ascii="Symbol" w:hAnsi="Symbol" w:cs="Symbol"/>
    </w:rPr>
  </w:style>
  <w:style w:type="character" w:styleId="775" w:customStyle="1">
    <w:name w:val="WW8Num17z0"/>
    <w:qFormat/>
    <w:rPr>
      <w:rFonts w:cs="Times New Roman"/>
      <w:sz w:val="24"/>
      <w:szCs w:val="24"/>
    </w:rPr>
  </w:style>
  <w:style w:type="character" w:styleId="776" w:customStyle="1">
    <w:name w:val="WW8Num17z1"/>
    <w:qFormat/>
    <w:rPr>
      <w:rFonts w:ascii="Times New Roman" w:hAnsi="Times New Roman" w:eastAsia="Times New Roman" w:cs="Times New Roman"/>
      <w:sz w:val="24"/>
      <w:szCs w:val="20"/>
    </w:rPr>
  </w:style>
  <w:style w:type="character" w:styleId="777" w:customStyle="1">
    <w:name w:val="WW8Num17z2"/>
    <w:qFormat/>
    <w:rPr>
      <w:sz w:val="24"/>
      <w:szCs w:val="20"/>
    </w:rPr>
  </w:style>
  <w:style w:type="character" w:styleId="778" w:customStyle="1">
    <w:name w:val="WW8Num17z3"/>
    <w:qFormat/>
    <w:rPr>
      <w:rFonts w:cs="Times New Roman"/>
      <w:sz w:val="20"/>
      <w:szCs w:val="20"/>
    </w:rPr>
  </w:style>
  <w:style w:type="character" w:styleId="779" w:customStyle="1">
    <w:name w:val="WW8Num18z0"/>
    <w:qFormat/>
    <w:rPr>
      <w:rFonts w:ascii="Symbol" w:hAnsi="Symbol" w:cs="Symbol"/>
    </w:rPr>
  </w:style>
  <w:style w:type="character" w:styleId="780" w:customStyle="1">
    <w:name w:val="WW8Num18z1"/>
    <w:qFormat/>
    <w:rPr>
      <w:rFonts w:ascii="Courier New" w:hAnsi="Courier New" w:cs="Courier New"/>
    </w:rPr>
  </w:style>
  <w:style w:type="character" w:styleId="781" w:customStyle="1">
    <w:name w:val="WW8Num18z2"/>
    <w:qFormat/>
    <w:rPr>
      <w:rFonts w:ascii="Wingdings" w:hAnsi="Wingdings" w:cs="Wingdings"/>
    </w:rPr>
  </w:style>
  <w:style w:type="character" w:styleId="782" w:customStyle="1">
    <w:name w:val="WW8Num19z0"/>
    <w:qFormat/>
    <w:rPr>
      <w:rFonts w:ascii="Arial" w:hAnsi="Arial" w:cs="Times New Roman"/>
      <w:b w:val="0"/>
      <w:i w:val="0"/>
      <w:sz w:val="24"/>
    </w:rPr>
  </w:style>
  <w:style w:type="character" w:styleId="783" w:customStyle="1">
    <w:name w:val="WW8Num19z1"/>
    <w:qFormat/>
    <w:rPr>
      <w:rFonts w:cs="Times New Roman"/>
    </w:rPr>
  </w:style>
  <w:style w:type="character" w:styleId="784" w:customStyle="1">
    <w:name w:val="WW8Num20z0"/>
    <w:qFormat/>
    <w:rPr>
      <w:sz w:val="25"/>
    </w:rPr>
  </w:style>
  <w:style w:type="character" w:styleId="785" w:customStyle="1">
    <w:name w:val="WW8Num21z0"/>
    <w:qFormat/>
    <w:rPr>
      <w:rFonts w:cs="Times New Roman"/>
      <w:b/>
    </w:rPr>
  </w:style>
  <w:style w:type="character" w:styleId="786" w:customStyle="1">
    <w:name w:val="WW8Num21z1"/>
    <w:qFormat/>
    <w:rPr>
      <w:rFonts w:ascii="Arial" w:hAnsi="Arial" w:cs="Times New Roman"/>
      <w:b w:val="0"/>
      <w:i w:val="0"/>
      <w:sz w:val="24"/>
    </w:rPr>
  </w:style>
  <w:style w:type="character" w:styleId="787" w:customStyle="1">
    <w:name w:val="WW8Num21z2"/>
    <w:qFormat/>
    <w:rPr>
      <w:rFonts w:cs="Times New Roman"/>
    </w:rPr>
  </w:style>
  <w:style w:type="character" w:styleId="788" w:customStyle="1">
    <w:name w:val="WW8Num22z0"/>
    <w:qFormat/>
    <w:rPr>
      <w:rFonts w:ascii="Symbol" w:hAnsi="Symbol" w:cs="Symbol"/>
    </w:rPr>
  </w:style>
  <w:style w:type="character" w:styleId="789" w:customStyle="1">
    <w:name w:val="WW8Num22z1"/>
    <w:qFormat/>
    <w:rPr>
      <w:rFonts w:ascii="Courier New" w:hAnsi="Courier New" w:cs="Courier New"/>
    </w:rPr>
  </w:style>
  <w:style w:type="character" w:styleId="790" w:customStyle="1">
    <w:name w:val="WW8Num22z2"/>
    <w:qFormat/>
    <w:rPr>
      <w:rFonts w:ascii="Wingdings" w:hAnsi="Wingdings" w:cs="Wingdings"/>
    </w:rPr>
  </w:style>
  <w:style w:type="character" w:styleId="791" w:customStyle="1">
    <w:name w:val="WW8Num23z0"/>
    <w:qFormat/>
    <w:rPr>
      <w:rFonts w:ascii="Times New Roman" w:hAnsi="Times New Roman" w:cs="Times New Roman"/>
    </w:rPr>
  </w:style>
  <w:style w:type="character" w:styleId="792" w:customStyle="1">
    <w:name w:val="WW8Num24z0"/>
    <w:qFormat/>
  </w:style>
  <w:style w:type="character" w:styleId="793" w:customStyle="1">
    <w:name w:val="WW8Num25z0"/>
    <w:qFormat/>
    <w:rPr>
      <w:rFonts w:ascii="Symbol" w:hAnsi="Symbol" w:cs="Symbol"/>
    </w:rPr>
  </w:style>
  <w:style w:type="character" w:styleId="794" w:customStyle="1">
    <w:name w:val="WW8Num25z1"/>
    <w:qFormat/>
  </w:style>
  <w:style w:type="character" w:styleId="795" w:customStyle="1">
    <w:name w:val="WW8Num26z0"/>
    <w:qFormat/>
    <w:rPr>
      <w:rFonts w:cs="Times New Roman"/>
      <w:b/>
    </w:rPr>
  </w:style>
  <w:style w:type="character" w:styleId="796" w:customStyle="1">
    <w:name w:val="WW8Num26z1"/>
    <w:qFormat/>
    <w:rPr>
      <w:rFonts w:ascii="Arial" w:hAnsi="Arial" w:cs="Times New Roman"/>
      <w:b w:val="0"/>
      <w:i w:val="0"/>
      <w:sz w:val="24"/>
    </w:rPr>
  </w:style>
  <w:style w:type="character" w:styleId="797" w:customStyle="1">
    <w:name w:val="WW8Num26z2"/>
    <w:qFormat/>
    <w:rPr>
      <w:rFonts w:cs="Times New Roman"/>
    </w:rPr>
  </w:style>
  <w:style w:type="character" w:styleId="798" w:customStyle="1">
    <w:name w:val="WW8Num27z0"/>
    <w:qFormat/>
    <w:rPr>
      <w:rFonts w:ascii="Sylfaen" w:hAnsi="Sylfaen" w:cs="Sylfaen"/>
    </w:rPr>
  </w:style>
  <w:style w:type="character" w:styleId="799" w:customStyle="1">
    <w:name w:val="WW8Num27z1"/>
    <w:qFormat/>
    <w:rPr>
      <w:rFonts w:ascii="Courier New" w:hAnsi="Courier New" w:cs="Courier New"/>
    </w:rPr>
  </w:style>
  <w:style w:type="character" w:styleId="800" w:customStyle="1">
    <w:name w:val="WW8Num27z2"/>
    <w:qFormat/>
    <w:rPr>
      <w:rFonts w:ascii="Wingdings" w:hAnsi="Wingdings" w:cs="Wingdings"/>
    </w:rPr>
  </w:style>
  <w:style w:type="character" w:styleId="801" w:customStyle="1">
    <w:name w:val="WW8Num27z3"/>
    <w:qFormat/>
    <w:rPr>
      <w:rFonts w:ascii="Symbol" w:hAnsi="Symbol" w:cs="Symbol"/>
    </w:rPr>
  </w:style>
  <w:style w:type="character" w:styleId="802" w:customStyle="1">
    <w:name w:val="WW8Num28z0"/>
    <w:qFormat/>
  </w:style>
  <w:style w:type="character" w:styleId="803" w:customStyle="1">
    <w:name w:val="WW8Num29z0"/>
    <w:qFormat/>
    <w:rPr>
      <w:rFonts w:ascii="Arial" w:hAnsi="Arial" w:cs="Times New Roman"/>
      <w:b w:val="0"/>
      <w:i w:val="0"/>
      <w:sz w:val="24"/>
    </w:rPr>
  </w:style>
  <w:style w:type="character" w:styleId="804" w:customStyle="1">
    <w:name w:val="WW8Num29z1"/>
    <w:qFormat/>
    <w:rPr>
      <w:rFonts w:cs="Times New Roman"/>
    </w:rPr>
  </w:style>
  <w:style w:type="character" w:styleId="805" w:customStyle="1">
    <w:name w:val="WW8Num30z0"/>
    <w:qFormat/>
    <w:rPr>
      <w:rFonts w:ascii="Arial" w:hAnsi="Arial" w:cs="Times New Roman"/>
      <w:b w:val="0"/>
      <w:i w:val="0"/>
      <w:sz w:val="24"/>
    </w:rPr>
  </w:style>
  <w:style w:type="character" w:styleId="806" w:customStyle="1">
    <w:name w:val="WW8Num30z1"/>
    <w:qFormat/>
    <w:rPr>
      <w:rFonts w:cs="Times New Roman"/>
    </w:rPr>
  </w:style>
  <w:style w:type="character" w:styleId="807" w:customStyle="1">
    <w:name w:val="WW8Num31z0"/>
    <w:qFormat/>
    <w:rPr>
      <w:rFonts w:ascii="Sylfaen" w:hAnsi="Sylfaen" w:cs="Sylfaen"/>
    </w:rPr>
  </w:style>
  <w:style w:type="character" w:styleId="808" w:customStyle="1">
    <w:name w:val="WW8Num31z1"/>
    <w:qFormat/>
    <w:rPr>
      <w:rFonts w:ascii="Courier New" w:hAnsi="Courier New" w:cs="Courier New"/>
    </w:rPr>
  </w:style>
  <w:style w:type="character" w:styleId="809" w:customStyle="1">
    <w:name w:val="WW8Num31z2"/>
    <w:qFormat/>
    <w:rPr>
      <w:rFonts w:ascii="Wingdings" w:hAnsi="Wingdings" w:cs="Wingdings"/>
    </w:rPr>
  </w:style>
  <w:style w:type="character" w:styleId="810" w:customStyle="1">
    <w:name w:val="WW8Num31z3"/>
    <w:qFormat/>
    <w:rPr>
      <w:rFonts w:ascii="Symbol" w:hAnsi="Symbol" w:cs="Symbol"/>
    </w:rPr>
  </w:style>
  <w:style w:type="character" w:styleId="811" w:customStyle="1">
    <w:name w:val="WW8Num32z0"/>
    <w:qFormat/>
    <w:rPr>
      <w:rFonts w:ascii="Symbol" w:hAnsi="Symbol" w:cs="Symbol"/>
    </w:rPr>
  </w:style>
  <w:style w:type="character" w:styleId="812" w:customStyle="1">
    <w:name w:val="WW8Num32z1"/>
    <w:qFormat/>
    <w:rPr>
      <w:rFonts w:ascii="Courier New" w:hAnsi="Courier New" w:cs="Courier New"/>
    </w:rPr>
  </w:style>
  <w:style w:type="character" w:styleId="813" w:customStyle="1">
    <w:name w:val="WW8Num32z2"/>
    <w:qFormat/>
    <w:rPr>
      <w:rFonts w:ascii="Wingdings" w:hAnsi="Wingdings" w:cs="Wingdings"/>
    </w:rPr>
  </w:style>
  <w:style w:type="character" w:styleId="814" w:customStyle="1">
    <w:name w:val="WW8Num33z0"/>
    <w:qFormat/>
    <w:rPr>
      <w:rFonts w:ascii="Symbol" w:hAnsi="Symbol" w:cs="Symbol"/>
    </w:rPr>
  </w:style>
  <w:style w:type="character" w:styleId="815" w:customStyle="1">
    <w:name w:val="WW8Num33z1"/>
    <w:qFormat/>
    <w:rPr>
      <w:rFonts w:ascii="Courier New" w:hAnsi="Courier New" w:cs="Courier New"/>
    </w:rPr>
  </w:style>
  <w:style w:type="character" w:styleId="816" w:customStyle="1">
    <w:name w:val="WW8Num33z2"/>
    <w:qFormat/>
    <w:rPr>
      <w:rFonts w:ascii="Wingdings" w:hAnsi="Wingdings" w:cs="Wingdings"/>
    </w:rPr>
  </w:style>
  <w:style w:type="character" w:styleId="817" w:customStyle="1">
    <w:name w:val="WW8Num34z0"/>
    <w:qFormat/>
    <w:rPr>
      <w:rFonts w:ascii="Symbol" w:hAnsi="Symbol" w:cs="Symbol"/>
    </w:rPr>
  </w:style>
  <w:style w:type="character" w:styleId="818" w:customStyle="1">
    <w:name w:val="WW8Num34z1"/>
    <w:qFormat/>
    <w:rPr>
      <w:rFonts w:ascii="Courier New" w:hAnsi="Courier New" w:cs="Courier New"/>
    </w:rPr>
  </w:style>
  <w:style w:type="character" w:styleId="819" w:customStyle="1">
    <w:name w:val="WW8Num34z2"/>
    <w:qFormat/>
    <w:rPr>
      <w:rFonts w:ascii="Wingdings" w:hAnsi="Wingdings" w:cs="Wingdings"/>
    </w:rPr>
  </w:style>
  <w:style w:type="character" w:styleId="820" w:customStyle="1">
    <w:name w:val="WW8Num35z0"/>
    <w:qFormat/>
  </w:style>
  <w:style w:type="character" w:styleId="821" w:customStyle="1">
    <w:name w:val="WW8Num36z0"/>
    <w:qFormat/>
    <w:rPr>
      <w:rFonts w:ascii="Symbol" w:hAnsi="Symbol" w:cs="Symbol"/>
    </w:rPr>
  </w:style>
  <w:style w:type="character" w:styleId="822" w:customStyle="1">
    <w:name w:val="WW8Num36z1"/>
    <w:qFormat/>
    <w:rPr>
      <w:rFonts w:ascii="Courier New" w:hAnsi="Courier New" w:cs="Courier New"/>
    </w:rPr>
  </w:style>
  <w:style w:type="character" w:styleId="823" w:customStyle="1">
    <w:name w:val="WW8Num36z2"/>
    <w:qFormat/>
    <w:rPr>
      <w:rFonts w:ascii="Wingdings" w:hAnsi="Wingdings" w:cs="Wingdings"/>
    </w:rPr>
  </w:style>
  <w:style w:type="character" w:styleId="824" w:customStyle="1">
    <w:name w:val="WW8Num37z0"/>
    <w:qFormat/>
  </w:style>
  <w:style w:type="character" w:styleId="825" w:customStyle="1">
    <w:name w:val="WW8Num38z0"/>
    <w:qFormat/>
    <w:rPr>
      <w:rFonts w:ascii="Symbol" w:hAnsi="Symbol" w:cs="Symbol"/>
    </w:rPr>
  </w:style>
  <w:style w:type="character" w:styleId="826" w:customStyle="1">
    <w:name w:val="WW8Num38z1"/>
    <w:qFormat/>
    <w:rPr>
      <w:rFonts w:ascii="Courier New" w:hAnsi="Courier New" w:cs="Courier New"/>
    </w:rPr>
  </w:style>
  <w:style w:type="character" w:styleId="827" w:customStyle="1">
    <w:name w:val="WW8Num38z2"/>
    <w:qFormat/>
    <w:rPr>
      <w:rFonts w:ascii="Wingdings" w:hAnsi="Wingdings" w:cs="Wingdings"/>
    </w:rPr>
  </w:style>
  <w:style w:type="character" w:styleId="828" w:customStyle="1">
    <w:name w:val="WW8Num39z0"/>
    <w:qFormat/>
    <w:rPr>
      <w:rFonts w:ascii="Arial" w:hAnsi="Arial" w:cs="Times New Roman"/>
      <w:b w:val="0"/>
      <w:i w:val="0"/>
      <w:sz w:val="24"/>
    </w:rPr>
  </w:style>
  <w:style w:type="character" w:styleId="829" w:customStyle="1">
    <w:name w:val="WW8Num39z1"/>
    <w:qFormat/>
    <w:rPr>
      <w:rFonts w:cs="Times New Roman"/>
    </w:rPr>
  </w:style>
  <w:style w:type="character" w:styleId="830" w:customStyle="1">
    <w:name w:val="WW8Num40z0"/>
    <w:qFormat/>
    <w:rPr>
      <w:rFonts w:ascii="Symbol" w:hAnsi="Symbol" w:cs="Symbol"/>
    </w:rPr>
  </w:style>
  <w:style w:type="character" w:styleId="831" w:customStyle="1">
    <w:name w:val="WW8Num40z1"/>
    <w:qFormat/>
    <w:rPr>
      <w:rFonts w:ascii="Courier New" w:hAnsi="Courier New" w:cs="Courier New"/>
    </w:rPr>
  </w:style>
  <w:style w:type="character" w:styleId="832" w:customStyle="1">
    <w:name w:val="WW8Num40z2"/>
    <w:qFormat/>
    <w:rPr>
      <w:rFonts w:ascii="Wingdings" w:hAnsi="Wingdings" w:cs="Wingdings"/>
    </w:rPr>
  </w:style>
  <w:style w:type="character" w:styleId="833" w:customStyle="1">
    <w:name w:val="WW8Num41z0"/>
    <w:qFormat/>
    <w:rPr>
      <w:rFonts w:ascii="Symbol" w:hAnsi="Symbol" w:cs="Symbol"/>
    </w:rPr>
  </w:style>
  <w:style w:type="character" w:styleId="834" w:customStyle="1">
    <w:name w:val="WW8Num41z1"/>
    <w:qFormat/>
    <w:rPr>
      <w:rFonts w:ascii="Courier New" w:hAnsi="Courier New" w:cs="Courier New"/>
    </w:rPr>
  </w:style>
  <w:style w:type="character" w:styleId="835" w:customStyle="1">
    <w:name w:val="WW8Num41z2"/>
    <w:qFormat/>
    <w:rPr>
      <w:rFonts w:ascii="Wingdings" w:hAnsi="Wingdings" w:cs="Wingdings"/>
    </w:rPr>
  </w:style>
  <w:style w:type="character" w:styleId="836" w:customStyle="1">
    <w:name w:val="WW8Num42z0"/>
    <w:qFormat/>
  </w:style>
  <w:style w:type="character" w:styleId="837" w:customStyle="1">
    <w:name w:val="WW8Num43z0"/>
    <w:qFormat/>
    <w:rPr>
      <w:rFonts w:ascii="Symbol" w:hAnsi="Symbol" w:cs="Symbol"/>
    </w:rPr>
  </w:style>
  <w:style w:type="character" w:styleId="838" w:customStyle="1">
    <w:name w:val="WW8Num43z1"/>
    <w:qFormat/>
    <w:rPr>
      <w:rFonts w:ascii="Courier New" w:hAnsi="Courier New" w:cs="Courier New"/>
    </w:rPr>
  </w:style>
  <w:style w:type="character" w:styleId="839" w:customStyle="1">
    <w:name w:val="WW8Num43z2"/>
    <w:qFormat/>
    <w:rPr>
      <w:rFonts w:ascii="Wingdings" w:hAnsi="Wingdings" w:cs="Wingdings"/>
    </w:rPr>
  </w:style>
  <w:style w:type="character" w:styleId="840" w:customStyle="1">
    <w:name w:val="WW8Num44z0"/>
    <w:qFormat/>
    <w:rPr>
      <w:rFonts w:cs="Times New Roman"/>
      <w:b w:val="0"/>
      <w:i w:val="0"/>
      <w:sz w:val="24"/>
    </w:rPr>
  </w:style>
  <w:style w:type="character" w:styleId="841" w:customStyle="1">
    <w:name w:val="WW8Num44z2"/>
    <w:qFormat/>
    <w:rPr>
      <w:rFonts w:cs="Times New Roman"/>
      <w:sz w:val="24"/>
    </w:rPr>
  </w:style>
  <w:style w:type="character" w:styleId="842" w:customStyle="1">
    <w:name w:val="WW8Num44z3"/>
    <w:qFormat/>
    <w:rPr>
      <w:rFonts w:cs="Times New Roman"/>
    </w:rPr>
  </w:style>
  <w:style w:type="character" w:styleId="843" w:customStyle="1">
    <w:name w:val="WW8Num45z0"/>
    <w:qFormat/>
    <w:rPr>
      <w:rFonts w:cs="Times New Roman"/>
      <w:b w:val="0"/>
      <w:i w:val="0"/>
      <w:sz w:val="24"/>
    </w:rPr>
  </w:style>
  <w:style w:type="character" w:styleId="844" w:customStyle="1">
    <w:name w:val="WW8Num45z2"/>
    <w:qFormat/>
    <w:rPr>
      <w:rFonts w:cs="Times New Roman"/>
    </w:rPr>
  </w:style>
  <w:style w:type="character" w:styleId="845" w:customStyle="1">
    <w:name w:val="WW8Num46z0"/>
    <w:qFormat/>
    <w:rPr>
      <w:rFonts w:ascii="Arial" w:hAnsi="Arial" w:cs="Times New Roman"/>
      <w:b w:val="0"/>
      <w:i w:val="0"/>
      <w:sz w:val="24"/>
    </w:rPr>
  </w:style>
  <w:style w:type="character" w:styleId="846" w:customStyle="1">
    <w:name w:val="WW8Num46z1"/>
    <w:qFormat/>
    <w:rPr>
      <w:rFonts w:cs="Times New Roman"/>
      <w:b w:val="0"/>
      <w:i w:val="0"/>
      <w:sz w:val="24"/>
    </w:rPr>
  </w:style>
  <w:style w:type="character" w:styleId="847" w:customStyle="1">
    <w:name w:val="WW8Num46z2"/>
    <w:qFormat/>
    <w:rPr>
      <w:rFonts w:cs="Times New Roman"/>
    </w:rPr>
  </w:style>
  <w:style w:type="character" w:styleId="848" w:customStyle="1">
    <w:name w:val="Основной текст Знак"/>
    <w:qFormat/>
    <w:rPr>
      <w:rFonts w:ascii="Times New Roman" w:hAnsi="Times New Roman" w:eastAsia="Times New Roman" w:cs="Times New Roman"/>
      <w:spacing w:val="7"/>
      <w:sz w:val="20"/>
      <w:szCs w:val="20"/>
      <w:shd w:val="clear" w:color="auto" w:fill="ffffff"/>
    </w:rPr>
  </w:style>
  <w:style w:type="character" w:styleId="849" w:customStyle="1">
    <w:name w:val="Основной текст (2)_"/>
    <w:qFormat/>
    <w:rPr>
      <w:rFonts w:ascii="Times New Roman" w:hAnsi="Times New Roman" w:cs="Times New Roman"/>
      <w:spacing w:val="4"/>
      <w:shd w:val="clear" w:color="auto" w:fill="ffffff"/>
    </w:rPr>
  </w:style>
  <w:style w:type="character" w:styleId="850" w:customStyle="1">
    <w:name w:val="Основной текст + Интервал 0 pt1"/>
    <w:qFormat/>
    <w:rPr>
      <w:rFonts w:ascii="Times New Roman" w:hAnsi="Times New Roman" w:cs="Times New Roman"/>
      <w:color w:val="000000"/>
      <w:spacing w:val="6"/>
      <w:position w:val="0"/>
      <w:sz w:val="24"/>
      <w:szCs w:val="24"/>
      <w:u w:val="none"/>
      <w:vertAlign w:val="baseline"/>
      <w:lang w:val="ru-RU"/>
    </w:rPr>
  </w:style>
  <w:style w:type="character" w:styleId="851" w:customStyle="1">
    <w:name w:val="Основной текст (2) + 10 pt"/>
    <w:qFormat/>
    <w:rPr>
      <w:rFonts w:ascii="Times New Roman" w:hAnsi="Times New Roman" w:cs="Times New Roman"/>
      <w:b/>
      <w:bCs/>
      <w:color w:val="000000"/>
      <w:spacing w:val="1"/>
      <w:position w:val="0"/>
      <w:sz w:val="20"/>
      <w:szCs w:val="20"/>
      <w:u w:val="none"/>
      <w:vertAlign w:val="baseline"/>
      <w:lang w:val="ru-RU"/>
    </w:rPr>
  </w:style>
  <w:style w:type="character" w:styleId="852" w:customStyle="1">
    <w:name w:val="Нижний колонтитул Знак"/>
    <w:qFormat/>
    <w:rPr>
      <w:rFonts w:ascii="Courier New" w:hAnsi="Courier New" w:eastAsia="Times New Roman" w:cs="Courier New"/>
      <w:color w:val="000000"/>
      <w:sz w:val="24"/>
      <w:szCs w:val="24"/>
    </w:rPr>
  </w:style>
  <w:style w:type="character" w:styleId="853">
    <w:name w:val="page number"/>
    <w:rPr>
      <w:rFonts w:cs="Times New Roman"/>
    </w:rPr>
  </w:style>
  <w:style w:type="character" w:styleId="854" w:customStyle="1">
    <w:name w:val="blk"/>
    <w:qFormat/>
  </w:style>
  <w:style w:type="character" w:styleId="855" w:customStyle="1">
    <w:name w:val="Основной текст с отступом 3 Знак"/>
    <w:qFormat/>
    <w:rPr>
      <w:sz w:val="16"/>
      <w:szCs w:val="16"/>
    </w:rPr>
  </w:style>
  <w:style w:type="character" w:styleId="856" w:customStyle="1">
    <w:name w:val="Заголовок 1 Знак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857" w:customStyle="1">
    <w:name w:val="Название Знак"/>
    <w:qFormat/>
    <w:rPr>
      <w:rFonts w:ascii="Times New Roman" w:hAnsi="Times New Roman" w:eastAsia="Times New Roman" w:cs="Times New Roman"/>
      <w:b/>
      <w:sz w:val="32"/>
      <w:szCs w:val="20"/>
    </w:rPr>
  </w:style>
  <w:style w:type="character" w:styleId="858" w:customStyle="1">
    <w:name w:val="Подзаголовок Знак"/>
    <w:qFormat/>
    <w:rPr>
      <w:rFonts w:ascii="Times New Roman" w:hAnsi="Times New Roman" w:eastAsia="Times New Roman" w:cs="Times New Roman"/>
      <w:b/>
      <w:sz w:val="32"/>
      <w:szCs w:val="20"/>
    </w:rPr>
  </w:style>
  <w:style w:type="character" w:styleId="859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860" w:customStyle="1">
    <w:name w:val="Верхний колонтитул Знак"/>
    <w:qFormat/>
    <w:rPr>
      <w:sz w:val="22"/>
      <w:szCs w:val="22"/>
    </w:rPr>
  </w:style>
  <w:style w:type="character" w:styleId="861" w:customStyle="1">
    <w:name w:val="Font Style24"/>
    <w:qFormat/>
    <w:rPr>
      <w:rFonts w:ascii="Times New Roman" w:hAnsi="Times New Roman" w:cs="Times New Roman"/>
      <w:sz w:val="18"/>
      <w:szCs w:val="18"/>
    </w:rPr>
  </w:style>
  <w:style w:type="character" w:styleId="862" w:customStyle="1">
    <w:name w:val="Font Style11"/>
    <w:qFormat/>
    <w:rPr>
      <w:rFonts w:ascii="Times New Roman" w:hAnsi="Times New Roman" w:cs="Times New Roman"/>
      <w:b/>
      <w:bCs/>
      <w:sz w:val="24"/>
      <w:szCs w:val="24"/>
    </w:rPr>
  </w:style>
  <w:style w:type="character" w:styleId="863">
    <w:name w:val="Hyperlink"/>
    <w:rPr>
      <w:color w:val="0000ff"/>
      <w:u w:val="single"/>
    </w:rPr>
  </w:style>
  <w:style w:type="character" w:styleId="864" w:customStyle="1">
    <w:name w:val="Font Style30"/>
    <w:qFormat/>
    <w:rPr>
      <w:rFonts w:ascii="Times New Roman" w:hAnsi="Times New Roman" w:cs="Times New Roman"/>
      <w:sz w:val="20"/>
      <w:szCs w:val="20"/>
    </w:rPr>
  </w:style>
  <w:style w:type="character" w:styleId="865" w:customStyle="1">
    <w:name w:val="Основной текст_"/>
    <w:qFormat/>
    <w:rPr>
      <w:sz w:val="28"/>
      <w:szCs w:val="28"/>
      <w:shd w:val="clear" w:color="auto" w:fill="ffffff"/>
    </w:rPr>
  </w:style>
  <w:style w:type="character" w:styleId="866">
    <w:name w:val="annotation reference"/>
    <w:qFormat/>
    <w:rPr>
      <w:sz w:val="16"/>
      <w:szCs w:val="16"/>
    </w:rPr>
  </w:style>
  <w:style w:type="character" w:styleId="867" w:customStyle="1">
    <w:name w:val="Текст примечания Знак"/>
    <w:basedOn w:val="734"/>
    <w:qFormat/>
  </w:style>
  <w:style w:type="character" w:styleId="868" w:customStyle="1">
    <w:name w:val="Тема примечания Знак"/>
    <w:qFormat/>
    <w:rPr>
      <w:b/>
      <w:bCs/>
    </w:rPr>
  </w:style>
  <w:style w:type="paragraph" w:styleId="869" w:customStyle="1">
    <w:name w:val="Heading"/>
    <w:basedOn w:val="732"/>
    <w:next w:val="870"/>
    <w:qFormat/>
    <w:pPr>
      <w:jc w:val="center"/>
      <w:spacing w:after="0" w:line="240" w:lineRule="auto"/>
    </w:pPr>
    <w:rPr>
      <w:rFonts w:ascii="Times New Roman" w:hAnsi="Times New Roman"/>
      <w:b/>
      <w:sz w:val="32"/>
      <w:szCs w:val="20"/>
      <w:lang w:val="en-US"/>
    </w:rPr>
  </w:style>
  <w:style w:type="paragraph" w:styleId="870">
    <w:name w:val="Body Text"/>
    <w:basedOn w:val="732"/>
    <w:pPr>
      <w:jc w:val="both"/>
      <w:spacing w:before="600" w:after="300" w:line="240" w:lineRule="atLeast"/>
      <w:shd w:val="clear" w:color="auto" w:fill="ffffff"/>
      <w:widowControl w:val="off"/>
    </w:pPr>
    <w:rPr>
      <w:rFonts w:ascii="Times New Roman" w:hAnsi="Times New Roman"/>
      <w:spacing w:val="7"/>
      <w:sz w:val="20"/>
      <w:szCs w:val="20"/>
      <w:lang w:val="en-US"/>
    </w:rPr>
  </w:style>
  <w:style w:type="paragraph" w:styleId="871">
    <w:name w:val="List"/>
    <w:basedOn w:val="870"/>
  </w:style>
  <w:style w:type="paragraph" w:styleId="872">
    <w:name w:val="Caption"/>
    <w:basedOn w:val="732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73" w:customStyle="1">
    <w:name w:val="Index"/>
    <w:basedOn w:val="732"/>
    <w:qFormat/>
    <w:pPr>
      <w:suppressLineNumbers/>
    </w:pPr>
  </w:style>
  <w:style w:type="paragraph" w:styleId="874" w:customStyle="1">
    <w:name w:val="Обычный + 16 пт"/>
    <w:basedOn w:val="732"/>
    <w:qFormat/>
    <w:pPr>
      <w:jc w:val="center"/>
      <w:spacing w:after="0" w:line="480" w:lineRule="auto"/>
      <w:widowControl w:val="off"/>
    </w:pPr>
    <w:rPr>
      <w:rFonts w:ascii="Arial" w:hAnsi="Arial" w:eastAsia="Courier New" w:cs="Arial"/>
      <w:b/>
      <w:color w:val="000000"/>
      <w:sz w:val="24"/>
      <w:szCs w:val="24"/>
    </w:rPr>
  </w:style>
  <w:style w:type="paragraph" w:styleId="875" w:customStyle="1">
    <w:name w:val="Основной текст (2)1"/>
    <w:basedOn w:val="732"/>
    <w:qFormat/>
    <w:pPr>
      <w:ind w:hanging="1280"/>
      <w:jc w:val="both"/>
      <w:spacing w:after="0" w:line="552" w:lineRule="exact"/>
      <w:shd w:val="clear" w:color="auto" w:fill="ffffff"/>
      <w:widowControl w:val="off"/>
    </w:pPr>
    <w:rPr>
      <w:rFonts w:ascii="Times New Roman" w:hAnsi="Times New Roman"/>
      <w:spacing w:val="4"/>
      <w:sz w:val="20"/>
      <w:szCs w:val="20"/>
      <w:lang w:val="en-US"/>
    </w:rPr>
  </w:style>
  <w:style w:type="paragraph" w:styleId="876" w:customStyle="1">
    <w:name w:val="Header and Footer"/>
    <w:basedOn w:val="732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877">
    <w:name w:val="Footer"/>
    <w:basedOn w:val="732"/>
    <w:pPr>
      <w:spacing w:after="0" w:line="240" w:lineRule="auto"/>
      <w:widowControl w:val="off"/>
    </w:pPr>
    <w:rPr>
      <w:rFonts w:ascii="Courier New" w:hAnsi="Courier New" w:cs="Courier New"/>
      <w:color w:val="000000"/>
      <w:sz w:val="24"/>
      <w:szCs w:val="24"/>
      <w:lang w:val="en-US"/>
    </w:rPr>
  </w:style>
  <w:style w:type="paragraph" w:styleId="878">
    <w:name w:val="List Paragraph"/>
    <w:basedOn w:val="732"/>
    <w:qFormat/>
    <w:pPr>
      <w:contextualSpacing/>
      <w:ind w:left="72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879" w:customStyle="1">
    <w:name w:val="Обычный (веб)"/>
    <w:basedOn w:val="732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880">
    <w:name w:val="Body Text Indent 3"/>
    <w:basedOn w:val="732"/>
    <w:qFormat/>
    <w:pPr>
      <w:ind w:left="283"/>
      <w:spacing w:after="120"/>
    </w:pPr>
    <w:rPr>
      <w:sz w:val="16"/>
      <w:szCs w:val="16"/>
      <w:lang w:val="en-US"/>
    </w:rPr>
  </w:style>
  <w:style w:type="paragraph" w:styleId="881">
    <w:name w:val="No Spacing"/>
    <w:qFormat/>
    <w:rPr>
      <w:rFonts w:ascii="Calibri" w:hAnsi="Calibri" w:eastAsia="Times New Roman" w:cs="Times New Roman"/>
      <w:sz w:val="22"/>
      <w:szCs w:val="22"/>
      <w:lang w:val="ru-RU" w:bidi="ar-SA"/>
    </w:rPr>
  </w:style>
  <w:style w:type="paragraph" w:styleId="882" w:customStyle="1">
    <w:name w:val="Абзац списка1"/>
    <w:basedOn w:val="732"/>
    <w:qFormat/>
    <w:pPr>
      <w:contextualSpacing/>
      <w:ind w:left="720"/>
    </w:pPr>
  </w:style>
  <w:style w:type="paragraph" w:styleId="883" w:customStyle="1">
    <w:name w:val="List Paragraph"/>
    <w:basedOn w:val="732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884">
    <w:name w:val="Subtitle"/>
    <w:basedOn w:val="732"/>
    <w:next w:val="870"/>
    <w:uiPriority w:val="11"/>
    <w:qFormat/>
    <w:pPr>
      <w:jc w:val="center"/>
      <w:spacing w:after="0" w:line="240" w:lineRule="auto"/>
    </w:pPr>
    <w:rPr>
      <w:rFonts w:ascii="Times New Roman" w:hAnsi="Times New Roman"/>
      <w:b/>
      <w:sz w:val="32"/>
      <w:szCs w:val="20"/>
      <w:lang w:val="en-US"/>
    </w:rPr>
  </w:style>
  <w:style w:type="paragraph" w:styleId="885">
    <w:name w:val="Balloon Text"/>
    <w:basedOn w:val="732"/>
    <w:qFormat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styleId="886">
    <w:name w:val="Header"/>
    <w:basedOn w:val="732"/>
    <w:pPr>
      <w:tabs>
        <w:tab w:val="center" w:pos="4677" w:leader="none"/>
        <w:tab w:val="right" w:pos="9355" w:leader="none"/>
      </w:tabs>
    </w:pPr>
    <w:rPr>
      <w:lang w:val="en-US"/>
    </w:rPr>
  </w:style>
  <w:style w:type="paragraph" w:styleId="887" w:customStyle="1">
    <w:name w:val="Style3"/>
    <w:basedOn w:val="732"/>
    <w:qFormat/>
    <w:pPr>
      <w:jc w:val="center"/>
      <w:spacing w:after="0" w:line="240" w:lineRule="auto"/>
      <w:widowControl w:val="off"/>
    </w:pPr>
    <w:rPr>
      <w:rFonts w:ascii="Times New Roman" w:hAnsi="Times New Roman"/>
      <w:sz w:val="24"/>
      <w:szCs w:val="24"/>
    </w:rPr>
  </w:style>
  <w:style w:type="paragraph" w:styleId="888" w:customStyle="1">
    <w:name w:val="uni"/>
    <w:basedOn w:val="732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889" w:customStyle="1">
    <w:name w:val="u"/>
    <w:basedOn w:val="732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890" w:customStyle="1">
    <w:name w:val="unip"/>
    <w:basedOn w:val="732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891" w:customStyle="1">
    <w:name w:val="up"/>
    <w:basedOn w:val="732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892" w:customStyle="1">
    <w:name w:val="Основной текст1"/>
    <w:basedOn w:val="732"/>
    <w:qFormat/>
    <w:pPr>
      <w:jc w:val="center"/>
      <w:spacing w:after="240" w:line="310" w:lineRule="exact"/>
      <w:shd w:val="clear" w:color="auto" w:fill="ffffff"/>
    </w:pPr>
    <w:rPr>
      <w:sz w:val="28"/>
      <w:szCs w:val="28"/>
      <w:lang w:val="en-US"/>
    </w:rPr>
  </w:style>
  <w:style w:type="paragraph" w:styleId="893">
    <w:name w:val="annotation text"/>
    <w:basedOn w:val="732"/>
    <w:qFormat/>
    <w:rPr>
      <w:sz w:val="20"/>
      <w:szCs w:val="20"/>
    </w:rPr>
  </w:style>
  <w:style w:type="paragraph" w:styleId="894">
    <w:name w:val="annotation subject"/>
    <w:basedOn w:val="893"/>
    <w:next w:val="893"/>
    <w:qFormat/>
    <w:rPr>
      <w:b/>
      <w:bCs/>
      <w:lang w:val="en-US"/>
    </w:rPr>
  </w:style>
  <w:style w:type="paragraph" w:styleId="895">
    <w:name w:val="Revision"/>
    <w:qFormat/>
    <w:rPr>
      <w:rFonts w:ascii="Calibri" w:hAnsi="Calibri" w:eastAsia="Times New Roman" w:cs="Times New Roman"/>
      <w:sz w:val="22"/>
      <w:szCs w:val="22"/>
      <w:lang w:val="ru-RU" w:bidi="ar-SA"/>
    </w:rPr>
  </w:style>
  <w:style w:type="paragraph" w:styleId="896" w:customStyle="1">
    <w:name w:val="Frame Contents"/>
    <w:basedOn w:val="732"/>
    <w:qFormat/>
  </w:style>
  <w:style w:type="numbering" w:styleId="897" w:customStyle="1">
    <w:name w:val="WW8Num1"/>
    <w:qFormat/>
  </w:style>
  <w:style w:type="numbering" w:styleId="898" w:customStyle="1">
    <w:name w:val="WW8Num2"/>
    <w:qFormat/>
  </w:style>
  <w:style w:type="numbering" w:styleId="899" w:customStyle="1">
    <w:name w:val="WW8Num3"/>
    <w:qFormat/>
  </w:style>
  <w:style w:type="numbering" w:styleId="900" w:customStyle="1">
    <w:name w:val="WW8Num4"/>
    <w:qFormat/>
  </w:style>
  <w:style w:type="numbering" w:styleId="901" w:customStyle="1">
    <w:name w:val="WW8Num5"/>
    <w:qFormat/>
  </w:style>
  <w:style w:type="numbering" w:styleId="902" w:customStyle="1">
    <w:name w:val="WW8Num6"/>
    <w:qFormat/>
  </w:style>
  <w:style w:type="numbering" w:styleId="903" w:customStyle="1">
    <w:name w:val="WW8Num7"/>
    <w:qFormat/>
  </w:style>
  <w:style w:type="numbering" w:styleId="904" w:customStyle="1">
    <w:name w:val="WW8Num8"/>
    <w:qFormat/>
  </w:style>
  <w:style w:type="numbering" w:styleId="905" w:customStyle="1">
    <w:name w:val="WW8Num9"/>
    <w:qFormat/>
  </w:style>
  <w:style w:type="numbering" w:styleId="906" w:customStyle="1">
    <w:name w:val="WW8Num10"/>
    <w:qFormat/>
  </w:style>
  <w:style w:type="numbering" w:styleId="907" w:customStyle="1">
    <w:name w:val="WW8Num11"/>
    <w:qFormat/>
  </w:style>
  <w:style w:type="numbering" w:styleId="908" w:customStyle="1">
    <w:name w:val="WW8Num12"/>
    <w:qFormat/>
  </w:style>
  <w:style w:type="numbering" w:styleId="909" w:customStyle="1">
    <w:name w:val="WW8Num13"/>
    <w:qFormat/>
  </w:style>
  <w:style w:type="numbering" w:styleId="910" w:customStyle="1">
    <w:name w:val="WW8Num14"/>
    <w:qFormat/>
  </w:style>
  <w:style w:type="numbering" w:styleId="911" w:customStyle="1">
    <w:name w:val="WW8Num15"/>
    <w:qFormat/>
  </w:style>
  <w:style w:type="numbering" w:styleId="912" w:customStyle="1">
    <w:name w:val="WW8Num16"/>
    <w:qFormat/>
  </w:style>
  <w:style w:type="numbering" w:styleId="913" w:customStyle="1">
    <w:name w:val="WW8Num17"/>
    <w:qFormat/>
  </w:style>
  <w:style w:type="numbering" w:styleId="914" w:customStyle="1">
    <w:name w:val="WW8Num18"/>
    <w:qFormat/>
  </w:style>
  <w:style w:type="numbering" w:styleId="915" w:customStyle="1">
    <w:name w:val="WW8Num19"/>
    <w:qFormat/>
  </w:style>
  <w:style w:type="numbering" w:styleId="916" w:customStyle="1">
    <w:name w:val="WW8Num20"/>
    <w:qFormat/>
  </w:style>
  <w:style w:type="numbering" w:styleId="917" w:customStyle="1">
    <w:name w:val="WW8Num21"/>
    <w:qFormat/>
  </w:style>
  <w:style w:type="numbering" w:styleId="918" w:customStyle="1">
    <w:name w:val="WW8Num22"/>
    <w:qFormat/>
  </w:style>
  <w:style w:type="numbering" w:styleId="919" w:customStyle="1">
    <w:name w:val="WW8Num23"/>
    <w:qFormat/>
  </w:style>
  <w:style w:type="numbering" w:styleId="920" w:customStyle="1">
    <w:name w:val="WW8Num24"/>
    <w:qFormat/>
  </w:style>
  <w:style w:type="numbering" w:styleId="921" w:customStyle="1">
    <w:name w:val="WW8Num25"/>
    <w:qFormat/>
  </w:style>
  <w:style w:type="numbering" w:styleId="922" w:customStyle="1">
    <w:name w:val="WW8Num26"/>
    <w:qFormat/>
  </w:style>
  <w:style w:type="numbering" w:styleId="923" w:customStyle="1">
    <w:name w:val="WW8Num27"/>
    <w:qFormat/>
  </w:style>
  <w:style w:type="numbering" w:styleId="924" w:customStyle="1">
    <w:name w:val="WW8Num28"/>
    <w:qFormat/>
  </w:style>
  <w:style w:type="numbering" w:styleId="925" w:customStyle="1">
    <w:name w:val="WW8Num29"/>
    <w:qFormat/>
  </w:style>
  <w:style w:type="numbering" w:styleId="926" w:customStyle="1">
    <w:name w:val="WW8Num30"/>
    <w:qFormat/>
  </w:style>
  <w:style w:type="numbering" w:styleId="927" w:customStyle="1">
    <w:name w:val="WW8Num31"/>
    <w:qFormat/>
  </w:style>
  <w:style w:type="numbering" w:styleId="928" w:customStyle="1">
    <w:name w:val="WW8Num32"/>
    <w:qFormat/>
  </w:style>
  <w:style w:type="numbering" w:styleId="929" w:customStyle="1">
    <w:name w:val="WW8Num33"/>
    <w:qFormat/>
  </w:style>
  <w:style w:type="numbering" w:styleId="930" w:customStyle="1">
    <w:name w:val="WW8Num34"/>
    <w:qFormat/>
  </w:style>
  <w:style w:type="numbering" w:styleId="931" w:customStyle="1">
    <w:name w:val="WW8Num35"/>
    <w:qFormat/>
  </w:style>
  <w:style w:type="numbering" w:styleId="932" w:customStyle="1">
    <w:name w:val="WW8Num36"/>
    <w:qFormat/>
  </w:style>
  <w:style w:type="numbering" w:styleId="933" w:customStyle="1">
    <w:name w:val="WW8Num37"/>
    <w:qFormat/>
  </w:style>
  <w:style w:type="numbering" w:styleId="934" w:customStyle="1">
    <w:name w:val="WW8Num38"/>
    <w:qFormat/>
  </w:style>
  <w:style w:type="numbering" w:styleId="935" w:customStyle="1">
    <w:name w:val="WW8Num39"/>
    <w:qFormat/>
  </w:style>
  <w:style w:type="numbering" w:styleId="936" w:customStyle="1">
    <w:name w:val="WW8Num40"/>
    <w:qFormat/>
  </w:style>
  <w:style w:type="numbering" w:styleId="937" w:customStyle="1">
    <w:name w:val="WW8Num41"/>
    <w:qFormat/>
  </w:style>
  <w:style w:type="numbering" w:styleId="938" w:customStyle="1">
    <w:name w:val="WW8Num42"/>
    <w:qFormat/>
  </w:style>
  <w:style w:type="numbering" w:styleId="939" w:customStyle="1">
    <w:name w:val="WW8Num43"/>
    <w:qFormat/>
  </w:style>
  <w:style w:type="numbering" w:styleId="940" w:customStyle="1">
    <w:name w:val="WW8Num44"/>
    <w:qFormat/>
  </w:style>
  <w:style w:type="numbering" w:styleId="941" w:customStyle="1">
    <w:name w:val="WW8Num45"/>
    <w:qFormat/>
  </w:style>
  <w:style w:type="numbering" w:styleId="942" w:customStyle="1">
    <w:name w:val="WW8Num46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dc:language>en-US</dc:language>
  <cp:lastModifiedBy>Елена Рябцева</cp:lastModifiedBy>
  <cp:revision>6</cp:revision>
  <dcterms:created xsi:type="dcterms:W3CDTF">2023-07-18T23:41:00Z</dcterms:created>
  <dcterms:modified xsi:type="dcterms:W3CDTF">2023-10-25T14:46:28Z</dcterms:modified>
</cp:coreProperties>
</file>