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Общество с ограниченной ответственностью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«ПЕРВАЯ ПРОМЫШЛЕННАЯ АКАДЕМИЯ»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(ООО «ППА»)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УТВЕРЖДАЮ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Генеральный директор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</w:t>
      </w:r>
      <w:r>
        <w:rPr>
          <w:sz w:val="28"/>
          <w:szCs w:val="28"/>
        </w:rPr>
        <w:t xml:space="preserve"> А.С. Кацуба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                          </w:t>
      </w:r>
      <w:r>
        <w:rPr>
          <w:sz w:val="28"/>
          <w:szCs w:val="28"/>
        </w:rPr>
        <w:t xml:space="preserve"> 2023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>
        <w:rPr>
          <w:sz w:val="24"/>
          <w:szCs w:val="24"/>
        </w:rPr>
        <w:t xml:space="preserve">м.п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tabs>
          <w:tab w:val="left" w:pos="1395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ПОЛОЖЕНИЕ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 ПОРЯДКЕ ПОЛЬЗОВАНИЯ ПЕДАГОГИЧЕСКИМИ РАБОТНИКАМИ </w:t>
      </w:r>
      <w:r>
        <w:rPr>
          <w:b/>
          <w:color w:val="000000" w:themeColor="text1"/>
          <w:sz w:val="28"/>
          <w:szCs w:val="28"/>
        </w:rPr>
        <w:t xml:space="preserve">ООО «ППА»</w:t>
      </w:r>
      <w:r>
        <w:rPr>
          <w:b/>
          <w:color w:val="000000" w:themeColor="text1"/>
          <w:sz w:val="28"/>
          <w:szCs w:val="28"/>
        </w:rPr>
        <w:t xml:space="preserve"> БИБЛИОТЕКАМИ И ИНФОРМАЦИОННЫМИ РЕСУРСАМИ, А ТАКЖЕ ИНФОРМАЦИОННО-ТЕЛЕКОММУНИКАЦИОННЫМИ СЕТЯМИ И БАЗАМИ ДАННЫХ, УЧЕБНЫМИ И МЕТОДИЧЕСКИМИ МАТЕРИАЛАМИ, МАТЕРИАЛЬНО-ТЕХНИЧЕСКИМИ СРЕДСТВАМИ ОБЕСПЕЧЕНИЯ ОБРАЗОВАТЕЛЬНОЙ ДЕЯТЕЛЬНОСТИ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 Москва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2023 г.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92"/>
        <w:numPr>
          <w:ilvl w:val="0"/>
          <w:numId w:val="40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 xml:space="preserve"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ПОЛОЖЕНИЯ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both"/>
        <w:tabs>
          <w:tab w:val="left" w:pos="3657" w:leader="none"/>
        </w:tabs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92"/>
        <w:numPr>
          <w:ilvl w:val="1"/>
          <w:numId w:val="13"/>
        </w:numPr>
        <w:tabs>
          <w:tab w:val="left" w:pos="567" w:leader="none"/>
          <w:tab w:val="left" w:pos="1350" w:leader="none"/>
        </w:tabs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29.12.2012 </w:t>
      </w:r>
      <w:r>
        <w:rPr>
          <w:sz w:val="24"/>
          <w:lang w:val="en-US"/>
        </w:rPr>
        <w:t xml:space="preserve">N</w:t>
      </w:r>
      <w:r>
        <w:rPr>
          <w:sz w:val="24"/>
        </w:rPr>
        <w:t xml:space="preserve"> 273-ФЗ «Об образовании в Российской Федерации» и регламентирует пользование педагогическими работниками </w:t>
      </w:r>
      <w:r>
        <w:rPr>
          <w:sz w:val="24"/>
        </w:rPr>
        <w:t xml:space="preserve">ООО «ППА»</w:t>
      </w:r>
      <w:r>
        <w:rPr>
          <w:sz w:val="24"/>
        </w:rPr>
        <w:t xml:space="preserve"> (далее – Академия) библиотеками и информационными ресурсами, а также доступ к информационно-коммуникативным сетям и базам данных, учебным и методическим материалам, материально-техническим средствам обеспечения образовательной деятельности.</w:t>
      </w:r>
      <w:r>
        <w:rPr>
          <w:sz w:val="24"/>
        </w:rPr>
      </w:r>
      <w:r>
        <w:rPr>
          <w:sz w:val="24"/>
        </w:rPr>
      </w:r>
    </w:p>
    <w:p>
      <w:pPr>
        <w:pStyle w:val="992"/>
        <w:ind w:firstLine="0"/>
        <w:tabs>
          <w:tab w:val="left" w:pos="567" w:leader="none"/>
          <w:tab w:val="left" w:pos="135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92"/>
        <w:numPr>
          <w:ilvl w:val="1"/>
          <w:numId w:val="13"/>
        </w:numPr>
        <w:tabs>
          <w:tab w:val="left" w:pos="567" w:leader="none"/>
          <w:tab w:val="left" w:pos="1350" w:leader="none"/>
        </w:tabs>
        <w:rPr>
          <w:sz w:val="24"/>
        </w:rPr>
      </w:pPr>
      <w:r>
        <w:rPr>
          <w:sz w:val="24"/>
        </w:rPr>
        <w:t xml:space="preserve">Доступ преподавателей Академии к вышеперечисленным услугам осуществляется в целях качественного осуществления ими педагогической, методической и иной профессиональной деятельности.</w:t>
      </w:r>
      <w:r>
        <w:rPr>
          <w:sz w:val="24"/>
        </w:rPr>
      </w:r>
      <w:r>
        <w:rPr>
          <w:sz w:val="24"/>
        </w:rPr>
      </w:r>
    </w:p>
    <w:p>
      <w:pPr>
        <w:pStyle w:val="992"/>
        <w:ind w:firstLine="0"/>
        <w:tabs>
          <w:tab w:val="left" w:pos="567" w:leader="none"/>
          <w:tab w:val="left" w:pos="1350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92"/>
        <w:numPr>
          <w:ilvl w:val="1"/>
          <w:numId w:val="13"/>
        </w:numPr>
        <w:tabs>
          <w:tab w:val="left" w:pos="567" w:leader="none"/>
          <w:tab w:val="left" w:pos="1350" w:leader="none"/>
        </w:tabs>
        <w:rPr>
          <w:sz w:val="24"/>
        </w:rPr>
      </w:pPr>
      <w:r>
        <w:rPr>
          <w:sz w:val="24"/>
        </w:rPr>
        <w:t xml:space="preserve">Реализация прав пользования педагогическими работниками библиотеками и информационными ресурса</w:t>
      </w:r>
      <w:r>
        <w:rPr>
          <w:sz w:val="24"/>
        </w:rPr>
        <w:t xml:space="preserve">ми, а также доступ к информационно-коммуникативным сетям и базам данных, учебным и методическим материалам, материально-техническим средствам обеспечения образовательной деятельности осуществляется педагогическими работниками в свободное время вне занятий.</w:t>
      </w:r>
      <w:r>
        <w:rPr>
          <w:sz w:val="24"/>
        </w:rPr>
      </w:r>
      <w:r>
        <w:rPr>
          <w:sz w:val="24"/>
        </w:rPr>
      </w:r>
    </w:p>
    <w:p>
      <w:pPr>
        <w:pStyle w:val="992"/>
        <w:ind w:left="0" w:firstLine="0"/>
        <w:spacing w:before="0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numPr>
          <w:ilvl w:val="0"/>
          <w:numId w:val="40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</w:rPr>
        <w:t xml:space="preserve">ДОСТУП</w:t>
      </w:r>
      <w:r>
        <w:rPr>
          <w:b/>
          <w:sz w:val="24"/>
          <w:szCs w:val="24"/>
        </w:rPr>
        <w:t xml:space="preserve"> ПЕДАГОГИЧЕСКИХ РАБОТНИКОВ К БАЗАМ ДАННЫХ И ИНФОРМАЦИОННО-ТЕЛЕКОММУНИКАЦИОННЫМ СЕТЯМ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tabs>
          <w:tab w:val="left" w:pos="567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</w:pPr>
      <w:r>
        <w:t xml:space="preserve">Доступ педагогических работников к информационно-телекоммуникационной сети Интернет в помещениях </w:t>
      </w:r>
      <w:r>
        <w:t xml:space="preserve">ООО «ППА»</w:t>
      </w:r>
      <w:r>
        <w:t xml:space="preserve">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трафика. </w:t>
      </w:r>
      <w:r/>
    </w:p>
    <w:p>
      <w:pPr>
        <w:pStyle w:val="1012"/>
        <w:jc w:val="both"/>
        <w:spacing w:before="0" w:after="0"/>
        <w:shd w:val="clear" w:color="auto" w:fill="ffffff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</w:pPr>
      <w:r>
        <w:t xml:space="preserve">Для доступа к информ</w:t>
      </w:r>
      <w:r>
        <w:t xml:space="preserve">ационно-телекоммуникационным сетям в помещениях Академии педагогическому работнику предоставляются идентификационные данные (логин и пароль / учётная запись / электронный ключ и др.).  Предоставление доступа осуществляется с разрешения Генеральным директором ООО «ППА».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</w:pPr>
      <w:r>
        <w:t xml:space="preserve">Педагогическим работникам обеспечивается доступ к следующим электронным базам данных: </w:t>
      </w:r>
      <w:r/>
    </w:p>
    <w:p>
      <w:pPr>
        <w:pStyle w:val="1012"/>
        <w:numPr>
          <w:ilvl w:val="0"/>
          <w:numId w:val="55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</w:pPr>
      <w:r>
        <w:t xml:space="preserve">профессиональные базы данных; </w:t>
      </w:r>
      <w:r/>
    </w:p>
    <w:p>
      <w:pPr>
        <w:pStyle w:val="1012"/>
        <w:numPr>
          <w:ilvl w:val="0"/>
          <w:numId w:val="55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</w:pPr>
      <w:r>
        <w:t xml:space="preserve">информационные справочные системы;</w:t>
      </w:r>
      <w:r/>
    </w:p>
    <w:p>
      <w:pPr>
        <w:pStyle w:val="1012"/>
        <w:numPr>
          <w:ilvl w:val="0"/>
          <w:numId w:val="55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</w:pPr>
      <w:r>
        <w:t xml:space="preserve">поисковые системы. </w:t>
      </w:r>
      <w:r/>
    </w:p>
    <w:p>
      <w:pPr>
        <w:pStyle w:val="1012"/>
        <w:jc w:val="both"/>
        <w:spacing w:before="0" w:after="0"/>
        <w:shd w:val="clear" w:color="auto" w:fill="ffffff"/>
        <w:tabs>
          <w:tab w:val="left" w:pos="567" w:leader="none"/>
        </w:tabs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</w:pPr>
      <w:r>
        <w:t xml:space="preserve">Доступ к электронным базам данных осуществляется на условиях, указанных в договоре, заключенных </w:t>
      </w:r>
      <w:r>
        <w:t xml:space="preserve">ООО «ППА»</w:t>
      </w:r>
      <w:r>
        <w:t xml:space="preserve"> с правообладателем электронных ресурсов (внешние базы данных).</w:t>
      </w:r>
      <w:r/>
    </w:p>
    <w:p>
      <w:pPr>
        <w:pStyle w:val="1012"/>
        <w:jc w:val="both"/>
        <w:spacing w:before="0" w:after="0"/>
        <w:shd w:val="clear" w:color="auto" w:fill="ffffff"/>
        <w:tabs>
          <w:tab w:val="left" w:pos="567" w:leader="none"/>
        </w:tabs>
      </w:pPr>
      <w:r/>
      <w:r/>
    </w:p>
    <w:p>
      <w:pPr>
        <w:pStyle w:val="992"/>
        <w:numPr>
          <w:ilvl w:val="0"/>
          <w:numId w:val="40"/>
        </w:numPr>
        <w:ind w:left="0" w:firstLine="0"/>
        <w:jc w:val="center"/>
        <w:rPr>
          <w:b/>
        </w:rPr>
      </w:pPr>
      <w:r>
        <w:rPr>
          <w:b/>
          <w:sz w:val="24"/>
        </w:rPr>
        <w:t xml:space="preserve">ПОРЯДОК</w:t>
      </w:r>
      <w:r>
        <w:rPr>
          <w:b/>
        </w:rPr>
        <w:t xml:space="preserve"> ДОСТУПА К БИБЛИОТЕЧНЫМ ФОНДАМ, УЧЕБНЫМ И МЕТОДИЧЕСКИМ МАТЕРИАЛАМ</w:t>
      </w:r>
      <w:r>
        <w:rPr>
          <w:b/>
        </w:rPr>
      </w:r>
      <w:r>
        <w:rPr>
          <w:b/>
        </w:rPr>
      </w:r>
    </w:p>
    <w:p>
      <w:pPr>
        <w:pStyle w:val="1012"/>
        <w:jc w:val="both"/>
        <w:spacing w:before="0" w:after="0"/>
        <w:shd w:val="clear" w:color="auto" w:fill="ffffff"/>
        <w:tabs>
          <w:tab w:val="left" w:pos="567" w:leader="none"/>
        </w:tabs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 Учебные и методические материалы, размещаемые на официальном сайте ООО «ППА», находятся в открытом доступе для педагогических работников. </w:t>
      </w:r>
      <w:r/>
    </w:p>
    <w:p>
      <w:pPr>
        <w:pStyle w:val="1012"/>
        <w:jc w:val="both"/>
        <w:spacing w:before="0" w:after="0"/>
        <w:shd w:val="clear" w:color="auto" w:fill="ffffff"/>
        <w:tabs>
          <w:tab w:val="left" w:pos="0" w:leader="none"/>
        </w:tabs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rPr>
          <w:lang w:eastAsia="ru-RU"/>
        </w:rPr>
        <w:t xml:space="preserve">Педагогический работник не вправе использовать никаким образом полностью или частично учебные аудио-видеоматериалы, электронные учебники и иные объекты </w:t>
      </w:r>
      <w:r>
        <w:rPr>
          <w:lang w:eastAsia="ru-RU"/>
        </w:rPr>
        <w:t xml:space="preserve">интеллектуальной собственности, размещенные на сайте Академии, иначе, </w:t>
      </w:r>
      <w:r>
        <w:rPr>
          <w:lang w:eastAsia="ru-RU"/>
        </w:rPr>
        <w:t xml:space="preserve">как для осуществления педагогической деятельности по программам, реализуемым исключительно Академией. При цитировании иных авторов при реализации образовательных программ, преподаватель обязан указывать заимствование и принадлежность исключительного права.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Накопители информации (флэш-накопители, карты памя</w:t>
      </w:r>
      <w:r>
        <w:t xml:space="preserve">ти), используемые педагогическими работниками для скачивания и копирования электронных учебных и учебно-методических материалов, и иных электронных библиотечных ресурсов, предварительно должны быть проверены на отсутствие вредоносных компьютерных программ.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Педагогическим работникам по их запросам могут выдаваться во временное пользование учебные и методические материалы, находящиеся на бумажных носителях в ООО «ППА». 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Выдача педагогическим работникам во временное пользование учебных и методических материалов, находящиеся на бумажных носителях, осуществляется ответственным лицом </w:t>
      </w:r>
      <w:r>
        <w:t xml:space="preserve">после согласования с  Генеральным директором ООО «ППА».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Срок, на который выдаются учебные и методические материалы, </w:t>
      </w:r>
      <w:r>
        <w:t xml:space="preserve"> как правило, не превышает срока реализации соответствующей образовательной программы, учебные и учебно-методические материалы которой, необходимы педагогическому работнику.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  <w:r/>
    </w:p>
    <w:p>
      <w:pPr>
        <w:pStyle w:val="992"/>
      </w:pPr>
      <w:r/>
      <w:r/>
    </w:p>
    <w:p>
      <w:pPr>
        <w:pStyle w:val="1012"/>
        <w:numPr>
          <w:ilvl w:val="1"/>
          <w:numId w:val="40"/>
        </w:numPr>
        <w:ind w:left="0" w:firstLine="0"/>
        <w:jc w:val="both"/>
        <w:spacing w:before="0" w:after="0"/>
        <w:shd w:val="clear" w:color="auto" w:fill="ffffff"/>
        <w:tabs>
          <w:tab w:val="left" w:pos="0" w:leader="none"/>
        </w:tabs>
      </w:pPr>
      <w:r>
        <w:t xml:space="preserve">Для распечатыв</w:t>
      </w:r>
      <w:r>
        <w:t xml:space="preserve">ания учебных и методических материалов педагогические работники имеют право пользоваться принтером. Количество распечатанных листов не фиксируется и не ограничивается. Для личных нужд, не связанных с образовательной деятельностью, копирование запрещается. </w:t>
      </w:r>
      <w:r/>
    </w:p>
    <w:p>
      <w:pPr>
        <w:pStyle w:val="1012"/>
        <w:jc w:val="both"/>
        <w:spacing w:before="0" w:after="0"/>
        <w:shd w:val="clear" w:color="auto" w:fill="ffffff"/>
        <w:tabs>
          <w:tab w:val="left" w:pos="567" w:leader="none"/>
        </w:tabs>
      </w:pPr>
      <w:r/>
      <w:r/>
    </w:p>
    <w:p>
      <w:pPr>
        <w:pStyle w:val="992"/>
        <w:numPr>
          <w:ilvl w:val="0"/>
          <w:numId w:val="40"/>
        </w:numPr>
        <w:ind w:left="0" w:firstLine="0"/>
        <w:jc w:val="center"/>
      </w:pPr>
      <w:r>
        <w:rPr>
          <w:b/>
          <w:sz w:val="24"/>
          <w:szCs w:val="24"/>
          <w:lang w:eastAsia="ru-RU"/>
        </w:rPr>
        <w:t xml:space="preserve">ДОСТУП К </w:t>
      </w:r>
      <w:r>
        <w:rPr>
          <w:b/>
        </w:rPr>
        <w:t xml:space="preserve">МАТЕРИАЛЬНО</w:t>
      </w:r>
      <w:r>
        <w:rPr>
          <w:b/>
          <w:sz w:val="24"/>
          <w:szCs w:val="24"/>
          <w:lang w:eastAsia="ru-RU"/>
        </w:rPr>
        <w:t xml:space="preserve"> - ТЕХНИЧЕСКИМ СРЕДСТВАМ ОБЕСПЕЧЕНИЯ ОБРАЗОВАТЕЛЬНОЙ ДЕЯТЕЛЬНОСТИ.</w:t>
      </w:r>
      <w:r/>
    </w:p>
    <w:p>
      <w:pPr>
        <w:pStyle w:val="1013"/>
        <w:contextualSpacing w:val="0"/>
        <w:ind w:left="0"/>
        <w:jc w:val="both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1013"/>
        <w:numPr>
          <w:ilvl w:val="1"/>
          <w:numId w:val="40"/>
        </w:numPr>
        <w:contextualSpacing w:val="0"/>
        <w:ind w:left="0"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Доступ педагогических работников к материально-техническим средствам обеспечения образовательной деятельности осуществляется: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13"/>
        <w:numPr>
          <w:ilvl w:val="0"/>
          <w:numId w:val="53"/>
        </w:numPr>
        <w:contextualSpacing w:val="0"/>
        <w:ind w:left="0"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без ограничения к учебным кабинетам, иным помещениям и местам проведения занятий во время, определенное в расписании занятий;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13"/>
        <w:numPr>
          <w:ilvl w:val="0"/>
          <w:numId w:val="53"/>
        </w:numPr>
        <w:contextualSpacing w:val="0"/>
        <w:ind w:left="0" w:firstLine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учебным кабинетам и иным помещениям и местам проведения занятий вне времени, определенного расписанием занятий, по согласованию с Генеральным директором ООО «ППА». </w:t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13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13"/>
        <w:numPr>
          <w:ilvl w:val="1"/>
          <w:numId w:val="40"/>
        </w:numPr>
        <w:contextualSpacing w:val="0"/>
        <w:ind w:left="0" w:firstLine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 Использование движимых (переносных) материально-технических средств обеспечения образовательной деятельности (</w:t>
      </w:r>
      <w:r>
        <w:rPr>
          <w:rFonts w:ascii="Times New Roman" w:hAnsi="Times New Roman"/>
          <w:sz w:val="24"/>
          <w:szCs w:val="24"/>
          <w:lang w:eastAsia="ru-RU"/>
        </w:rPr>
        <w:t xml:space="preserve">флипчарты</w:t>
      </w:r>
      <w:r>
        <w:rPr>
          <w:rFonts w:ascii="Times New Roman" w:hAnsi="Times New Roman"/>
          <w:sz w:val="24"/>
          <w:szCs w:val="24"/>
          <w:lang w:eastAsia="ru-RU"/>
        </w:rPr>
        <w:t xml:space="preserve">, телевизор, ноутбук и т.п.) осуществляется без ограничения в учебных кабинетах, помещениях и местах проведения занятий во время, определенное в расписании занятий.</w:t>
      </w:r>
      <w:r/>
    </w:p>
    <w:p>
      <w:pPr>
        <w:pStyle w:val="1013"/>
        <w:contextualSpacing w:val="0"/>
        <w:ind w:left="0"/>
        <w:jc w:val="both"/>
        <w:spacing w:after="0" w:line="240" w:lineRule="auto"/>
      </w:pPr>
      <w:r/>
      <w:r/>
    </w:p>
    <w:p>
      <w:pPr>
        <w:pStyle w:val="1013"/>
        <w:numPr>
          <w:ilvl w:val="1"/>
          <w:numId w:val="40"/>
        </w:numPr>
        <w:contextualSpacing w:val="0"/>
        <w:ind w:left="0" w:firstLine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Для копирования или тиражирования учебных и методических материалов педагогические работники имеют право пользоваться МФУ, в соответствии с п. 3.</w:t>
      </w:r>
      <w:r>
        <w:rPr>
          <w:rFonts w:ascii="Times New Roman" w:hAnsi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/>
          <w:sz w:val="24"/>
          <w:szCs w:val="24"/>
          <w:lang w:eastAsia="ru-RU"/>
        </w:rPr>
        <w:t xml:space="preserve">. настоящего Положения. </w:t>
      </w:r>
      <w:r/>
    </w:p>
    <w:p>
      <w:pPr>
        <w:pStyle w:val="1013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013"/>
        <w:numPr>
          <w:ilvl w:val="0"/>
          <w:numId w:val="40"/>
        </w:numPr>
        <w:contextualSpacing w:val="0"/>
        <w:ind w:left="0" w:firstLine="0"/>
        <w:jc w:val="center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ЗАКЛЮЧИТЕЛЬНЫЕ ПОЛОЖЕНИЯ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1013"/>
        <w:contextualSpacing w:val="0"/>
        <w:ind w:left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1013"/>
        <w:numPr>
          <w:ilvl w:val="1"/>
          <w:numId w:val="40"/>
        </w:numPr>
        <w:contextualSpacing w:val="0"/>
        <w:ind w:left="0" w:firstLine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Настоящее Положение, а также все изменения и дополнения к нему принимаются и утверждаются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Генеральным директором ООО «ППА»</w:t>
      </w:r>
      <w:r>
        <w:rPr>
          <w:rFonts w:ascii="Times New Roman" w:hAnsi="Times New Roman"/>
          <w:sz w:val="24"/>
          <w:szCs w:val="24"/>
          <w:lang w:eastAsia="ru-RU"/>
        </w:rPr>
        <w:t xml:space="preserve"> и действуют до замены их новым.</w:t>
      </w:r>
      <w:r/>
    </w:p>
    <w:p>
      <w:pPr>
        <w:pStyle w:val="1013"/>
        <w:contextualSpacing w:val="0"/>
        <w:ind w:left="0"/>
        <w:jc w:val="both"/>
        <w:spacing w:after="0" w:line="240" w:lineRule="auto"/>
      </w:pPr>
      <w:r/>
      <w:r/>
    </w:p>
    <w:p>
      <w:pPr>
        <w:pStyle w:val="1013"/>
        <w:numPr>
          <w:ilvl w:val="1"/>
          <w:numId w:val="40"/>
        </w:numPr>
        <w:contextualSpacing w:val="0"/>
        <w:ind w:left="0" w:firstLine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ООО «ППА</w:t>
      </w:r>
      <w:r>
        <w:rPr>
          <w:rFonts w:ascii="Times New Roman" w:hAnsi="Times New Roman" w:eastAsia="Courier New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sectPr>
      <w:headerReference w:type="default" r:id="rId9"/>
      <w:footnotePr/>
      <w:endnotePr/>
      <w:type w:val="nextPage"/>
      <w:pgSz w:w="11910" w:h="16840" w:orient="portrait"/>
      <w:pgMar w:top="1040" w:right="711" w:bottom="993" w:left="1480" w:header="71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90"/>
      <w:ind w:left="0" w:firstLine="0"/>
      <w:jc w:val="left"/>
      <w:spacing w:before="0" w:line="14" w:lineRule="auto"/>
      <w:rPr>
        <w:sz w:val="20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8752;o:allowoverlap:true;o:allowincell:true;mso-position-horizontal-relative:page;margin-left:310.00pt;mso-position-horizontal:absolute;mso-position-vertical-relative:page;margin-top:34.50pt;mso-position-vertical:absolute;width:18.00pt;height:15.3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0"/>
      </w:rPr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15" w:hanging="286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79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6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22" w:hanging="286"/>
      </w:pPr>
      <w:rPr>
        <w:rFonts w:hint="default" w:ascii="Symbol" w:hAnsi="Symbol" w:eastAsia="Symbol" w:cs="Symbol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96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286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2" w:hanging="60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22" w:hanging="135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96" w:hanging="13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13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13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13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13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13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13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135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617" w:hanging="214"/>
        <w:jc w:val="right"/>
      </w:pPr>
      <w:rPr>
        <w:rFonts w:hint="default" w:ascii="Times New Roman" w:hAnsi="Times New Roman" w:eastAsia="Times New Roman" w:cs="Times New Roman"/>
        <w:b/>
        <w:bCs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4252" w:hanging="21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4885" w:hanging="21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5517" w:hanging="21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150" w:hanging="21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783" w:hanging="21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7415" w:hanging="21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8048" w:hanging="21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81" w:hanging="21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0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  <w:rPr>
        <w:b w:val="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2" w:hanging="60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63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suff w:val="tab"/>
      <w:lvlText w:val="%1.%2."/>
      <w:lvlJc w:val="left"/>
      <w:pPr>
        <w:ind w:left="3763" w:hanging="360"/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/>
      <w:suff w:val="tab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222" w:hanging="600"/>
      </w:pPr>
      <w:rPr>
        <w:rFonts w:hint="default"/>
        <w:lang w:val="ru-RU" w:eastAsia="en-US" w:bidi="ar-SA"/>
      </w:rPr>
    </w:lvl>
    <w:lvl w:ilvl="1">
      <w:start w:val="4"/>
      <w:numFmt w:val="decimal"/>
      <w:isLgl w:val="false"/>
      <w:suff w:val="tab"/>
      <w:lvlText w:val="%1.%2"/>
      <w:lvlJc w:val="left"/>
      <w:pPr>
        <w:ind w:left="222" w:hanging="600"/>
      </w:pPr>
      <w:rPr>
        <w:rFonts w:hint="default"/>
        <w:lang w:val="ru-RU" w:eastAsia="en-US" w:bidi="ar-SA"/>
      </w:rPr>
    </w:lvl>
    <w:lvl w:ilvl="2">
      <w:start w:val="2"/>
      <w:numFmt w:val="decimal"/>
      <w:isLgl w:val="false"/>
      <w:suff w:val="tab"/>
      <w:lvlText w:val="%1.%2.%3."/>
      <w:lvlJc w:val="left"/>
      <w:pPr>
        <w:ind w:left="222" w:hanging="60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2" w:hanging="60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  <w:lang w:val="ru-RU" w:eastAsia="en-US" w:bidi="ar-SA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6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  <w:jc w:val="right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2" w:hanging="663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6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6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6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6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6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63"/>
      </w:pPr>
      <w:rPr>
        <w:rFonts w:hint="default"/>
        <w:lang w:val="ru-RU" w:eastAsia="en-US" w:bidi="ar-SA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1215" w:hanging="286"/>
      </w:pPr>
      <w:rPr>
        <w:rFonts w:hint="default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096" w:hanging="286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73" w:hanging="286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49" w:hanging="286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26" w:hanging="286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03" w:hanging="286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79" w:hanging="286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56" w:hanging="286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33" w:hanging="286"/>
      </w:pPr>
      <w:rPr>
        <w:rFonts w:hint="default"/>
        <w:lang w:val="ru-RU" w:eastAsia="en-US" w:bidi="ar-SA"/>
      </w:r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Times New Roman" w:hAnsi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22" w:hanging="135"/>
      </w:pPr>
      <w:rPr>
        <w:rFonts w:hint="default" w:ascii="Symbol" w:hAnsi="Symbol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96" w:hanging="13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13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13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13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13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13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13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135"/>
      </w:pPr>
      <w:rPr>
        <w:rFonts w:hint="default"/>
        <w:lang w:val="ru-RU" w:eastAsia="en-US" w:bidi="ar-SA"/>
      </w:r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350" w:hanging="420"/>
      </w:pPr>
      <w:rPr>
        <w:rFonts w:hint="default"/>
        <w:lang w:val="ru-RU" w:eastAsia="en-US" w:bidi="ar-SA"/>
      </w:rPr>
    </w:lvl>
    <w:lvl w:ilvl="1">
      <w:start w:val="4"/>
      <w:numFmt w:val="decimal"/>
      <w:isLgl w:val="false"/>
      <w:suff w:val="tab"/>
      <w:lvlText w:val="%1.%2."/>
      <w:lvlJc w:val="left"/>
      <w:pPr>
        <w:ind w:left="1350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2" w:hanging="5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76" w:hanging="5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235" w:hanging="5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93" w:hanging="5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152" w:hanging="5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110" w:hanging="5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69" w:hanging="540"/>
      </w:pPr>
      <w:rPr>
        <w:rFonts w:hint="default"/>
        <w:lang w:val="ru-RU" w:eastAsia="en-US" w:bidi="ar-SA"/>
      </w:rPr>
    </w:lvl>
  </w:abstractNum>
  <w:abstractNum w:abstractNumId="50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abstractNum w:abstractNumId="5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22" w:hanging="60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60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60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60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60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600"/>
      </w:pPr>
      <w:rPr>
        <w:rFonts w:hint="default"/>
        <w:lang w:val="ru-RU" w:eastAsia="en-US" w:bidi="ar-SA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8"/>
      <w:numFmt w:val="decimal"/>
      <w:isLgl w:val="false"/>
      <w:suff w:val="tab"/>
      <w:lvlText w:val="%1"/>
      <w:lvlJc w:val="left"/>
      <w:pPr>
        <w:ind w:left="222" w:hanging="420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2" w:hanging="42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173" w:hanging="42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126" w:hanging="42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103" w:hanging="42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3" w:hanging="420"/>
      </w:pPr>
      <w:rPr>
        <w:rFonts w:hint="default"/>
        <w:lang w:val="ru-RU" w:eastAsia="en-US" w:bidi="ar-SA"/>
      </w:rPr>
    </w:lvl>
  </w:abstractNum>
  <w:num w:numId="1">
    <w:abstractNumId w:val="54"/>
  </w:num>
  <w:num w:numId="2">
    <w:abstractNumId w:val="1"/>
  </w:num>
  <w:num w:numId="3">
    <w:abstractNumId w:val="33"/>
  </w:num>
  <w:num w:numId="4">
    <w:abstractNumId w:val="18"/>
  </w:num>
  <w:num w:numId="5">
    <w:abstractNumId w:val="50"/>
  </w:num>
  <w:num w:numId="6">
    <w:abstractNumId w:val="51"/>
  </w:num>
  <w:num w:numId="7">
    <w:abstractNumId w:val="7"/>
  </w:num>
  <w:num w:numId="8">
    <w:abstractNumId w:val="8"/>
  </w:num>
  <w:num w:numId="9">
    <w:abstractNumId w:val="38"/>
  </w:num>
  <w:num w:numId="10">
    <w:abstractNumId w:val="27"/>
  </w:num>
  <w:num w:numId="11">
    <w:abstractNumId w:val="49"/>
  </w:num>
  <w:num w:numId="12">
    <w:abstractNumId w:val="10"/>
  </w:num>
  <w:num w:numId="13">
    <w:abstractNumId w:val="35"/>
  </w:num>
  <w:num w:numId="14">
    <w:abstractNumId w:val="12"/>
  </w:num>
  <w:num w:numId="15">
    <w:abstractNumId w:val="5"/>
  </w:num>
  <w:num w:numId="16">
    <w:abstractNumId w:val="47"/>
  </w:num>
  <w:num w:numId="17">
    <w:abstractNumId w:val="32"/>
  </w:num>
  <w:num w:numId="18">
    <w:abstractNumId w:val="22"/>
  </w:num>
  <w:num w:numId="19">
    <w:abstractNumId w:val="30"/>
  </w:num>
  <w:num w:numId="20">
    <w:abstractNumId w:val="19"/>
  </w:num>
  <w:num w:numId="21">
    <w:abstractNumId w:val="42"/>
  </w:num>
  <w:num w:numId="22">
    <w:abstractNumId w:val="52"/>
  </w:num>
  <w:num w:numId="23">
    <w:abstractNumId w:val="15"/>
  </w:num>
  <w:num w:numId="24">
    <w:abstractNumId w:val="36"/>
  </w:num>
  <w:num w:numId="25">
    <w:abstractNumId w:val="13"/>
  </w:num>
  <w:num w:numId="26">
    <w:abstractNumId w:val="44"/>
  </w:num>
  <w:num w:numId="27">
    <w:abstractNumId w:val="37"/>
  </w:num>
  <w:num w:numId="28">
    <w:abstractNumId w:val="48"/>
  </w:num>
  <w:num w:numId="29">
    <w:abstractNumId w:val="26"/>
  </w:num>
  <w:num w:numId="30">
    <w:abstractNumId w:val="34"/>
  </w:num>
  <w:num w:numId="31">
    <w:abstractNumId w:val="9"/>
  </w:num>
  <w:num w:numId="32">
    <w:abstractNumId w:val="0"/>
  </w:num>
  <w:num w:numId="33">
    <w:abstractNumId w:val="46"/>
  </w:num>
  <w:num w:numId="34">
    <w:abstractNumId w:val="29"/>
  </w:num>
  <w:num w:numId="35">
    <w:abstractNumId w:val="43"/>
  </w:num>
  <w:num w:numId="36">
    <w:abstractNumId w:val="39"/>
  </w:num>
  <w:num w:numId="37">
    <w:abstractNumId w:val="6"/>
  </w:num>
  <w:num w:numId="38">
    <w:abstractNumId w:val="17"/>
  </w:num>
  <w:num w:numId="39">
    <w:abstractNumId w:val="23"/>
  </w:num>
  <w:num w:numId="40">
    <w:abstractNumId w:val="21"/>
  </w:num>
  <w:num w:numId="41">
    <w:abstractNumId w:val="31"/>
  </w:num>
  <w:num w:numId="42">
    <w:abstractNumId w:val="16"/>
  </w:num>
  <w:num w:numId="43">
    <w:abstractNumId w:val="11"/>
  </w:num>
  <w:num w:numId="44">
    <w:abstractNumId w:val="28"/>
  </w:num>
  <w:num w:numId="45">
    <w:abstractNumId w:val="45"/>
  </w:num>
  <w:num w:numId="46">
    <w:abstractNumId w:val="25"/>
  </w:num>
  <w:num w:numId="47">
    <w:abstractNumId w:val="20"/>
  </w:num>
  <w:num w:numId="48">
    <w:abstractNumId w:val="53"/>
  </w:num>
  <w:num w:numId="49">
    <w:abstractNumId w:val="2"/>
  </w:num>
  <w:num w:numId="50">
    <w:abstractNumId w:val="24"/>
  </w:num>
  <w:num w:numId="51">
    <w:abstractNumId w:val="4"/>
  </w:num>
  <w:num w:numId="52">
    <w:abstractNumId w:val="3"/>
  </w:num>
  <w:num w:numId="53">
    <w:abstractNumId w:val="41"/>
  </w:num>
  <w:num w:numId="54">
    <w:abstractNumId w:val="14"/>
  </w:num>
  <w:num w:numId="5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6">
    <w:name w:val="Heading 1 Char"/>
    <w:basedOn w:val="821"/>
    <w:link w:val="812"/>
    <w:uiPriority w:val="9"/>
    <w:rPr>
      <w:rFonts w:ascii="Arial" w:hAnsi="Arial" w:eastAsia="Arial" w:cs="Arial"/>
      <w:sz w:val="40"/>
      <w:szCs w:val="40"/>
    </w:rPr>
  </w:style>
  <w:style w:type="character" w:styleId="797">
    <w:name w:val="Heading 2 Char"/>
    <w:basedOn w:val="821"/>
    <w:link w:val="813"/>
    <w:uiPriority w:val="9"/>
    <w:rPr>
      <w:rFonts w:ascii="Arial" w:hAnsi="Arial" w:eastAsia="Arial" w:cs="Arial"/>
      <w:sz w:val="34"/>
    </w:rPr>
  </w:style>
  <w:style w:type="character" w:styleId="798">
    <w:name w:val="Heading 3 Char"/>
    <w:basedOn w:val="821"/>
    <w:link w:val="814"/>
    <w:uiPriority w:val="9"/>
    <w:rPr>
      <w:rFonts w:ascii="Arial" w:hAnsi="Arial" w:eastAsia="Arial" w:cs="Arial"/>
      <w:sz w:val="30"/>
      <w:szCs w:val="30"/>
    </w:rPr>
  </w:style>
  <w:style w:type="character" w:styleId="799">
    <w:name w:val="Heading 4 Char"/>
    <w:basedOn w:val="821"/>
    <w:link w:val="815"/>
    <w:uiPriority w:val="9"/>
    <w:rPr>
      <w:rFonts w:ascii="Arial" w:hAnsi="Arial" w:eastAsia="Arial" w:cs="Arial"/>
      <w:b/>
      <w:bCs/>
      <w:sz w:val="26"/>
      <w:szCs w:val="26"/>
    </w:rPr>
  </w:style>
  <w:style w:type="character" w:styleId="800">
    <w:name w:val="Heading 5 Char"/>
    <w:basedOn w:val="821"/>
    <w:link w:val="816"/>
    <w:uiPriority w:val="9"/>
    <w:rPr>
      <w:rFonts w:ascii="Arial" w:hAnsi="Arial" w:eastAsia="Arial" w:cs="Arial"/>
      <w:b/>
      <w:bCs/>
      <w:sz w:val="24"/>
      <w:szCs w:val="24"/>
    </w:rPr>
  </w:style>
  <w:style w:type="character" w:styleId="801">
    <w:name w:val="Heading 6 Char"/>
    <w:basedOn w:val="821"/>
    <w:link w:val="817"/>
    <w:uiPriority w:val="9"/>
    <w:rPr>
      <w:rFonts w:ascii="Arial" w:hAnsi="Arial" w:eastAsia="Arial" w:cs="Arial"/>
      <w:b/>
      <w:bCs/>
      <w:sz w:val="22"/>
      <w:szCs w:val="22"/>
    </w:rPr>
  </w:style>
  <w:style w:type="character" w:styleId="802">
    <w:name w:val="Heading 7 Char"/>
    <w:basedOn w:val="821"/>
    <w:link w:val="8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03">
    <w:name w:val="Heading 8 Char"/>
    <w:basedOn w:val="821"/>
    <w:link w:val="819"/>
    <w:uiPriority w:val="9"/>
    <w:rPr>
      <w:rFonts w:ascii="Arial" w:hAnsi="Arial" w:eastAsia="Arial" w:cs="Arial"/>
      <w:i/>
      <w:iCs/>
      <w:sz w:val="22"/>
      <w:szCs w:val="22"/>
    </w:rPr>
  </w:style>
  <w:style w:type="character" w:styleId="804">
    <w:name w:val="Heading 9 Char"/>
    <w:basedOn w:val="821"/>
    <w:link w:val="820"/>
    <w:uiPriority w:val="9"/>
    <w:rPr>
      <w:rFonts w:ascii="Arial" w:hAnsi="Arial" w:eastAsia="Arial" w:cs="Arial"/>
      <w:i/>
      <w:iCs/>
      <w:sz w:val="21"/>
      <w:szCs w:val="21"/>
    </w:rPr>
  </w:style>
  <w:style w:type="character" w:styleId="805">
    <w:name w:val="Title Char"/>
    <w:basedOn w:val="821"/>
    <w:link w:val="834"/>
    <w:uiPriority w:val="10"/>
    <w:rPr>
      <w:sz w:val="48"/>
      <w:szCs w:val="48"/>
    </w:rPr>
  </w:style>
  <w:style w:type="character" w:styleId="806">
    <w:name w:val="Subtitle Char"/>
    <w:basedOn w:val="821"/>
    <w:link w:val="836"/>
    <w:uiPriority w:val="11"/>
    <w:rPr>
      <w:sz w:val="24"/>
      <w:szCs w:val="24"/>
    </w:rPr>
  </w:style>
  <w:style w:type="character" w:styleId="807">
    <w:name w:val="Quote Char"/>
    <w:link w:val="838"/>
    <w:uiPriority w:val="29"/>
    <w:rPr>
      <w:i/>
    </w:rPr>
  </w:style>
  <w:style w:type="character" w:styleId="808">
    <w:name w:val="Intense Quote Char"/>
    <w:link w:val="840"/>
    <w:uiPriority w:val="30"/>
    <w:rPr>
      <w:i/>
    </w:rPr>
  </w:style>
  <w:style w:type="character" w:styleId="809">
    <w:name w:val="Footnote Text Char"/>
    <w:link w:val="972"/>
    <w:uiPriority w:val="99"/>
    <w:rPr>
      <w:sz w:val="18"/>
    </w:rPr>
  </w:style>
  <w:style w:type="character" w:styleId="810">
    <w:name w:val="Endnote Text Char"/>
    <w:link w:val="975"/>
    <w:uiPriority w:val="99"/>
    <w:rPr>
      <w:sz w:val="20"/>
    </w:rPr>
  </w:style>
  <w:style w:type="paragraph" w:styleId="81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812">
    <w:name w:val="Heading 1"/>
    <w:basedOn w:val="811"/>
    <w:next w:val="811"/>
    <w:link w:val="8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3">
    <w:name w:val="Heading 2"/>
    <w:basedOn w:val="811"/>
    <w:next w:val="811"/>
    <w:link w:val="82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4">
    <w:name w:val="Heading 3"/>
    <w:basedOn w:val="811"/>
    <w:next w:val="811"/>
    <w:link w:val="8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5">
    <w:name w:val="Heading 4"/>
    <w:basedOn w:val="811"/>
    <w:next w:val="811"/>
    <w:link w:val="82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6">
    <w:name w:val="Heading 5"/>
    <w:basedOn w:val="811"/>
    <w:next w:val="811"/>
    <w:link w:val="82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7">
    <w:name w:val="Heading 6"/>
    <w:basedOn w:val="811"/>
    <w:next w:val="811"/>
    <w:link w:val="82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18">
    <w:name w:val="Heading 7"/>
    <w:basedOn w:val="811"/>
    <w:next w:val="811"/>
    <w:link w:val="83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819">
    <w:name w:val="Heading 8"/>
    <w:basedOn w:val="811"/>
    <w:next w:val="811"/>
    <w:link w:val="8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820">
    <w:name w:val="Heading 9"/>
    <w:basedOn w:val="811"/>
    <w:next w:val="811"/>
    <w:link w:val="8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1" w:default="1">
    <w:name w:val="Default Paragraph Font"/>
    <w:uiPriority w:val="1"/>
    <w:semiHidden/>
    <w:unhideWhenUsed/>
  </w:style>
  <w:style w:type="table" w:styleId="8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3" w:default="1">
    <w:name w:val="No List"/>
    <w:uiPriority w:val="99"/>
    <w:semiHidden/>
    <w:unhideWhenUsed/>
  </w:style>
  <w:style w:type="character" w:styleId="824" w:customStyle="1">
    <w:name w:val="Заголовок 1 Знак"/>
    <w:basedOn w:val="821"/>
    <w:link w:val="812"/>
    <w:uiPriority w:val="9"/>
    <w:rPr>
      <w:rFonts w:ascii="Arial" w:hAnsi="Arial" w:eastAsia="Arial" w:cs="Arial"/>
      <w:sz w:val="40"/>
      <w:szCs w:val="40"/>
    </w:rPr>
  </w:style>
  <w:style w:type="character" w:styleId="825" w:customStyle="1">
    <w:name w:val="Заголовок 2 Знак"/>
    <w:basedOn w:val="821"/>
    <w:link w:val="813"/>
    <w:uiPriority w:val="9"/>
    <w:rPr>
      <w:rFonts w:ascii="Arial" w:hAnsi="Arial" w:eastAsia="Arial" w:cs="Arial"/>
      <w:sz w:val="34"/>
    </w:rPr>
  </w:style>
  <w:style w:type="character" w:styleId="826" w:customStyle="1">
    <w:name w:val="Заголовок 3 Знак"/>
    <w:basedOn w:val="821"/>
    <w:link w:val="814"/>
    <w:uiPriority w:val="9"/>
    <w:rPr>
      <w:rFonts w:ascii="Arial" w:hAnsi="Arial" w:eastAsia="Arial" w:cs="Arial"/>
      <w:sz w:val="30"/>
      <w:szCs w:val="30"/>
    </w:rPr>
  </w:style>
  <w:style w:type="character" w:styleId="827" w:customStyle="1">
    <w:name w:val="Заголовок 4 Знак"/>
    <w:basedOn w:val="821"/>
    <w:link w:val="815"/>
    <w:uiPriority w:val="9"/>
    <w:rPr>
      <w:rFonts w:ascii="Arial" w:hAnsi="Arial" w:eastAsia="Arial" w:cs="Arial"/>
      <w:b/>
      <w:bCs/>
      <w:sz w:val="26"/>
      <w:szCs w:val="26"/>
    </w:rPr>
  </w:style>
  <w:style w:type="character" w:styleId="828" w:customStyle="1">
    <w:name w:val="Заголовок 5 Знак"/>
    <w:basedOn w:val="821"/>
    <w:link w:val="816"/>
    <w:uiPriority w:val="9"/>
    <w:rPr>
      <w:rFonts w:ascii="Arial" w:hAnsi="Arial" w:eastAsia="Arial" w:cs="Arial"/>
      <w:b/>
      <w:bCs/>
      <w:sz w:val="24"/>
      <w:szCs w:val="24"/>
    </w:rPr>
  </w:style>
  <w:style w:type="character" w:styleId="829" w:customStyle="1">
    <w:name w:val="Заголовок 6 Знак"/>
    <w:basedOn w:val="821"/>
    <w:link w:val="817"/>
    <w:uiPriority w:val="9"/>
    <w:rPr>
      <w:rFonts w:ascii="Arial" w:hAnsi="Arial" w:eastAsia="Arial" w:cs="Arial"/>
      <w:b/>
      <w:bCs/>
      <w:sz w:val="22"/>
      <w:szCs w:val="22"/>
    </w:rPr>
  </w:style>
  <w:style w:type="character" w:styleId="830" w:customStyle="1">
    <w:name w:val="Заголовок 7 Знак"/>
    <w:basedOn w:val="821"/>
    <w:link w:val="81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31" w:customStyle="1">
    <w:name w:val="Заголовок 8 Знак"/>
    <w:basedOn w:val="821"/>
    <w:link w:val="819"/>
    <w:uiPriority w:val="9"/>
    <w:rPr>
      <w:rFonts w:ascii="Arial" w:hAnsi="Arial" w:eastAsia="Arial" w:cs="Arial"/>
      <w:i/>
      <w:iCs/>
      <w:sz w:val="22"/>
      <w:szCs w:val="22"/>
    </w:rPr>
  </w:style>
  <w:style w:type="character" w:styleId="832" w:customStyle="1">
    <w:name w:val="Заголовок 9 Знак"/>
    <w:basedOn w:val="821"/>
    <w:link w:val="820"/>
    <w:uiPriority w:val="9"/>
    <w:rPr>
      <w:rFonts w:ascii="Arial" w:hAnsi="Arial" w:eastAsia="Arial" w:cs="Arial"/>
      <w:i/>
      <w:iCs/>
      <w:sz w:val="21"/>
      <w:szCs w:val="21"/>
    </w:rPr>
  </w:style>
  <w:style w:type="paragraph" w:styleId="833">
    <w:name w:val="No Spacing"/>
    <w:uiPriority w:val="1"/>
    <w:qFormat/>
  </w:style>
  <w:style w:type="paragraph" w:styleId="834">
    <w:name w:val="Title"/>
    <w:basedOn w:val="811"/>
    <w:next w:val="811"/>
    <w:link w:val="8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35" w:customStyle="1">
    <w:name w:val="Заголовок Знак"/>
    <w:basedOn w:val="821"/>
    <w:link w:val="834"/>
    <w:uiPriority w:val="10"/>
    <w:rPr>
      <w:sz w:val="48"/>
      <w:szCs w:val="48"/>
    </w:rPr>
  </w:style>
  <w:style w:type="paragraph" w:styleId="836">
    <w:name w:val="Subtitle"/>
    <w:basedOn w:val="811"/>
    <w:next w:val="811"/>
    <w:link w:val="837"/>
    <w:uiPriority w:val="11"/>
    <w:qFormat/>
    <w:pPr>
      <w:spacing w:before="200" w:after="200"/>
    </w:pPr>
    <w:rPr>
      <w:sz w:val="24"/>
      <w:szCs w:val="24"/>
    </w:rPr>
  </w:style>
  <w:style w:type="character" w:styleId="837" w:customStyle="1">
    <w:name w:val="Подзаголовок Знак"/>
    <w:basedOn w:val="821"/>
    <w:link w:val="836"/>
    <w:uiPriority w:val="11"/>
    <w:rPr>
      <w:sz w:val="24"/>
      <w:szCs w:val="24"/>
    </w:rPr>
  </w:style>
  <w:style w:type="paragraph" w:styleId="838">
    <w:name w:val="Quote"/>
    <w:basedOn w:val="811"/>
    <w:next w:val="811"/>
    <w:link w:val="839"/>
    <w:uiPriority w:val="29"/>
    <w:qFormat/>
    <w:pPr>
      <w:ind w:left="720" w:right="720"/>
    </w:pPr>
    <w:rPr>
      <w:i/>
    </w:rPr>
  </w:style>
  <w:style w:type="character" w:styleId="839" w:customStyle="1">
    <w:name w:val="Цитата 2 Знак"/>
    <w:link w:val="838"/>
    <w:uiPriority w:val="29"/>
    <w:rPr>
      <w:i/>
    </w:rPr>
  </w:style>
  <w:style w:type="paragraph" w:styleId="840">
    <w:name w:val="Intense Quote"/>
    <w:basedOn w:val="811"/>
    <w:next w:val="811"/>
    <w:link w:val="84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41" w:customStyle="1">
    <w:name w:val="Выделенная цитата Знак"/>
    <w:link w:val="840"/>
    <w:uiPriority w:val="30"/>
    <w:rPr>
      <w:i/>
    </w:rPr>
  </w:style>
  <w:style w:type="character" w:styleId="842" w:customStyle="1">
    <w:name w:val="Header Char"/>
    <w:basedOn w:val="821"/>
    <w:uiPriority w:val="99"/>
  </w:style>
  <w:style w:type="character" w:styleId="843" w:customStyle="1">
    <w:name w:val="Footer Char"/>
    <w:basedOn w:val="821"/>
    <w:uiPriority w:val="99"/>
  </w:style>
  <w:style w:type="paragraph" w:styleId="844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45" w:customStyle="1">
    <w:name w:val="Caption Char"/>
    <w:uiPriority w:val="99"/>
  </w:style>
  <w:style w:type="table" w:styleId="846">
    <w:name w:val="Table Grid"/>
    <w:basedOn w:val="82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47" w:customStyle="1">
    <w:name w:val="Table Grid Light"/>
    <w:basedOn w:val="8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48">
    <w:name w:val="Plain Table 1"/>
    <w:basedOn w:val="82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49">
    <w:name w:val="Plain Table 2"/>
    <w:basedOn w:val="82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0">
    <w:name w:val="Plain Table 3"/>
    <w:basedOn w:val="8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1">
    <w:name w:val="Plain Table 4"/>
    <w:basedOn w:val="8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Plain Table 5"/>
    <w:basedOn w:val="82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3">
    <w:name w:val="Grid Table 1 Light"/>
    <w:basedOn w:val="82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Grid Table 1 Light - Accent 1"/>
    <w:basedOn w:val="82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Grid Table 1 Light - Accent 2"/>
    <w:basedOn w:val="82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Grid Table 1 Light - Accent 3"/>
    <w:basedOn w:val="82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 w:customStyle="1">
    <w:name w:val="Grid Table 1 Light - Accent 4"/>
    <w:basedOn w:val="82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Grid Table 1 Light - Accent 5"/>
    <w:basedOn w:val="82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Grid Table 1 Light - Accent 6"/>
    <w:basedOn w:val="82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2"/>
    <w:basedOn w:val="8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2 - Accent 1"/>
    <w:basedOn w:val="82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2 - Accent 2"/>
    <w:basedOn w:val="82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2 - Accent 3"/>
    <w:basedOn w:val="82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2 - Accent 4"/>
    <w:basedOn w:val="82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2 - Accent 5"/>
    <w:basedOn w:val="82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2 - Accent 6"/>
    <w:basedOn w:val="82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3"/>
    <w:basedOn w:val="82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Grid Table 3 - Accent 1"/>
    <w:basedOn w:val="822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Grid Table 3 - Accent 2"/>
    <w:basedOn w:val="82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Grid Table 3 - Accent 3"/>
    <w:basedOn w:val="822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Grid Table 3 - Accent 4"/>
    <w:basedOn w:val="822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Grid Table 3 - Accent 5"/>
    <w:basedOn w:val="822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Grid Table 3 - Accent 6"/>
    <w:basedOn w:val="822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4"/>
    <w:basedOn w:val="82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5" w:customStyle="1">
    <w:name w:val="Grid Table 4 - Accent 1"/>
    <w:basedOn w:val="822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76" w:customStyle="1">
    <w:name w:val="Grid Table 4 - Accent 2"/>
    <w:basedOn w:val="82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77" w:customStyle="1">
    <w:name w:val="Grid Table 4 - Accent 3"/>
    <w:basedOn w:val="822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78" w:customStyle="1">
    <w:name w:val="Grid Table 4 - Accent 4"/>
    <w:basedOn w:val="822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79" w:customStyle="1">
    <w:name w:val="Grid Table 4 - Accent 5"/>
    <w:basedOn w:val="822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80" w:customStyle="1">
    <w:name w:val="Grid Table 4 - Accent 6"/>
    <w:basedOn w:val="822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81">
    <w:name w:val="Grid Table 5 Dark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82" w:customStyle="1">
    <w:name w:val="Grid Table 5 Dark- Accent 1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83" w:customStyle="1">
    <w:name w:val="Grid Table 5 Dark - Accent 2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84" w:customStyle="1">
    <w:name w:val="Grid Table 5 Dark - Accent 3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85" w:customStyle="1">
    <w:name w:val="Grid Table 5 Dark- Accent 4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86" w:customStyle="1">
    <w:name w:val="Grid Table 5 Dark - Accent 5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87" w:customStyle="1">
    <w:name w:val="Grid Table 5 Dark - Accent 6"/>
    <w:basedOn w:val="82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88">
    <w:name w:val="Grid Table 6 Colorful"/>
    <w:basedOn w:val="82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89" w:customStyle="1">
    <w:name w:val="Grid Table 6 Colorful - Accent 1"/>
    <w:basedOn w:val="822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90" w:customStyle="1">
    <w:name w:val="Grid Table 6 Colorful - Accent 2"/>
    <w:basedOn w:val="82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91" w:customStyle="1">
    <w:name w:val="Grid Table 6 Colorful - Accent 3"/>
    <w:basedOn w:val="822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92" w:customStyle="1">
    <w:name w:val="Grid Table 6 Colorful - Accent 4"/>
    <w:basedOn w:val="82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93" w:customStyle="1">
    <w:name w:val="Grid Table 6 Colorful - Accent 5"/>
    <w:basedOn w:val="822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4" w:customStyle="1">
    <w:name w:val="Grid Table 6 Colorful - Accent 6"/>
    <w:basedOn w:val="822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95">
    <w:name w:val="Grid Table 7 Colorful"/>
    <w:basedOn w:val="82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6" w:customStyle="1">
    <w:name w:val="Grid Table 7 Colorful - Accent 1"/>
    <w:basedOn w:val="822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7" w:customStyle="1">
    <w:name w:val="Grid Table 7 Colorful - Accent 2"/>
    <w:basedOn w:val="82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8" w:customStyle="1">
    <w:name w:val="Grid Table 7 Colorful - Accent 3"/>
    <w:basedOn w:val="822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Grid Table 7 Colorful - Accent 4"/>
    <w:basedOn w:val="822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Grid Table 7 Colorful - Accent 5"/>
    <w:basedOn w:val="822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Grid Table 7 Colorful - Accent 6"/>
    <w:basedOn w:val="822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>
    <w:name w:val="List Table 1 Light"/>
    <w:basedOn w:val="82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 w:customStyle="1">
    <w:name w:val="List Table 1 Light - Accent 1"/>
    <w:basedOn w:val="822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 w:customStyle="1">
    <w:name w:val="List Table 1 Light - Accent 2"/>
    <w:basedOn w:val="822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 w:customStyle="1">
    <w:name w:val="List Table 1 Light - Accent 3"/>
    <w:basedOn w:val="822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 w:customStyle="1">
    <w:name w:val="List Table 1 Light - Accent 4"/>
    <w:basedOn w:val="822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List Table 1 Light - Accent 5"/>
    <w:basedOn w:val="822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List Table 1 Light - Accent 6"/>
    <w:basedOn w:val="822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2"/>
    <w:basedOn w:val="82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10" w:customStyle="1">
    <w:name w:val="List Table 2 - Accent 1"/>
    <w:basedOn w:val="822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11" w:customStyle="1">
    <w:name w:val="List Table 2 - Accent 2"/>
    <w:basedOn w:val="82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12" w:customStyle="1">
    <w:name w:val="List Table 2 - Accent 3"/>
    <w:basedOn w:val="822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13" w:customStyle="1">
    <w:name w:val="List Table 2 - Accent 4"/>
    <w:basedOn w:val="822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14" w:customStyle="1">
    <w:name w:val="List Table 2 - Accent 5"/>
    <w:basedOn w:val="822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15" w:customStyle="1">
    <w:name w:val="List Table 2 - Accent 6"/>
    <w:basedOn w:val="822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16">
    <w:name w:val="List Table 3"/>
    <w:basedOn w:val="8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 w:customStyle="1">
    <w:name w:val="List Table 3 - Accent 1"/>
    <w:basedOn w:val="822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 w:customStyle="1">
    <w:name w:val="List Table 3 - Accent 2"/>
    <w:basedOn w:val="82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 w:customStyle="1">
    <w:name w:val="List Table 3 - Accent 3"/>
    <w:basedOn w:val="822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 w:customStyle="1">
    <w:name w:val="List Table 3 - Accent 4"/>
    <w:basedOn w:val="822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 w:customStyle="1">
    <w:name w:val="List Table 3 - Accent 5"/>
    <w:basedOn w:val="822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 w:customStyle="1">
    <w:name w:val="List Table 3 - Accent 6"/>
    <w:basedOn w:val="822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4"/>
    <w:basedOn w:val="82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 w:customStyle="1">
    <w:name w:val="List Table 4 - Accent 1"/>
    <w:basedOn w:val="822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 w:customStyle="1">
    <w:name w:val="List Table 4 - Accent 2"/>
    <w:basedOn w:val="82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 w:customStyle="1">
    <w:name w:val="List Table 4 - Accent 3"/>
    <w:basedOn w:val="822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 w:customStyle="1">
    <w:name w:val="List Table 4 - Accent 4"/>
    <w:basedOn w:val="822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 w:customStyle="1">
    <w:name w:val="List Table 4 - Accent 5"/>
    <w:basedOn w:val="822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 w:customStyle="1">
    <w:name w:val="List Table 4 - Accent 6"/>
    <w:basedOn w:val="822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5 Dark"/>
    <w:basedOn w:val="82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1" w:customStyle="1">
    <w:name w:val="List Table 5 Dark - Accent 1"/>
    <w:basedOn w:val="822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2" w:customStyle="1">
    <w:name w:val="List Table 5 Dark - Accent 2"/>
    <w:basedOn w:val="82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3" w:customStyle="1">
    <w:name w:val="List Table 5 Dark - Accent 3"/>
    <w:basedOn w:val="822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4" w:customStyle="1">
    <w:name w:val="List Table 5 Dark - Accent 4"/>
    <w:basedOn w:val="822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5" w:customStyle="1">
    <w:name w:val="List Table 5 Dark - Accent 5"/>
    <w:basedOn w:val="822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6" w:customStyle="1">
    <w:name w:val="List Table 5 Dark - Accent 6"/>
    <w:basedOn w:val="822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37">
    <w:name w:val="List Table 6 Colorful"/>
    <w:basedOn w:val="82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38" w:customStyle="1">
    <w:name w:val="List Table 6 Colorful - Accent 1"/>
    <w:basedOn w:val="822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39" w:customStyle="1">
    <w:name w:val="List Table 6 Colorful - Accent 2"/>
    <w:basedOn w:val="82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40" w:customStyle="1">
    <w:name w:val="List Table 6 Colorful - Accent 3"/>
    <w:basedOn w:val="822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41" w:customStyle="1">
    <w:name w:val="List Table 6 Colorful - Accent 4"/>
    <w:basedOn w:val="822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42" w:customStyle="1">
    <w:name w:val="List Table 6 Colorful - Accent 5"/>
    <w:basedOn w:val="822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43" w:customStyle="1">
    <w:name w:val="List Table 6 Colorful - Accent 6"/>
    <w:basedOn w:val="822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44">
    <w:name w:val="List Table 7 Colorful"/>
    <w:basedOn w:val="82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5" w:customStyle="1">
    <w:name w:val="List Table 7 Colorful - Accent 1"/>
    <w:basedOn w:val="822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6" w:customStyle="1">
    <w:name w:val="List Table 7 Colorful - Accent 2"/>
    <w:basedOn w:val="82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7" w:customStyle="1">
    <w:name w:val="List Table 7 Colorful - Accent 3"/>
    <w:basedOn w:val="822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8" w:customStyle="1">
    <w:name w:val="List Table 7 Colorful - Accent 4"/>
    <w:basedOn w:val="822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49" w:customStyle="1">
    <w:name w:val="List Table 7 Colorful - Accent 5"/>
    <w:basedOn w:val="822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0" w:customStyle="1">
    <w:name w:val="List Table 7 Colorful - Accent 6"/>
    <w:basedOn w:val="822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51" w:customStyle="1">
    <w:name w:val="Lined - Accent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2" w:customStyle="1">
    <w:name w:val="Lined - Accent 1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53" w:customStyle="1">
    <w:name w:val="Lined - Accent 2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54" w:customStyle="1">
    <w:name w:val="Lined - Accent 3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55" w:customStyle="1">
    <w:name w:val="Lined - Accent 4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56" w:customStyle="1">
    <w:name w:val="Lined - Accent 5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57" w:customStyle="1">
    <w:name w:val="Lined - Accent 6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58" w:customStyle="1">
    <w:name w:val="Bordered &amp; Lined - Accent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59" w:customStyle="1">
    <w:name w:val="Bordered &amp; Lined - Accent 1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60" w:customStyle="1">
    <w:name w:val="Bordered &amp; Lined - Accent 2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61" w:customStyle="1">
    <w:name w:val="Bordered &amp; Lined - Accent 3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62" w:customStyle="1">
    <w:name w:val="Bordered &amp; Lined - Accent 4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63" w:customStyle="1">
    <w:name w:val="Bordered &amp; Lined - Accent 5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64" w:customStyle="1">
    <w:name w:val="Bordered &amp; Lined - Accent 6"/>
    <w:basedOn w:val="82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65" w:customStyle="1">
    <w:name w:val="Bordered"/>
    <w:basedOn w:val="82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66" w:customStyle="1">
    <w:name w:val="Bordered - Accent 1"/>
    <w:basedOn w:val="822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67" w:customStyle="1">
    <w:name w:val="Bordered - Accent 2"/>
    <w:basedOn w:val="82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68" w:customStyle="1">
    <w:name w:val="Bordered - Accent 3"/>
    <w:basedOn w:val="822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69" w:customStyle="1">
    <w:name w:val="Bordered - Accent 4"/>
    <w:basedOn w:val="822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70" w:customStyle="1">
    <w:name w:val="Bordered - Accent 5"/>
    <w:basedOn w:val="822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71" w:customStyle="1">
    <w:name w:val="Bordered - Accent 6"/>
    <w:basedOn w:val="822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72">
    <w:name w:val="footnote text"/>
    <w:basedOn w:val="811"/>
    <w:link w:val="973"/>
    <w:uiPriority w:val="99"/>
    <w:semiHidden/>
    <w:unhideWhenUsed/>
    <w:pPr>
      <w:spacing w:after="40"/>
    </w:pPr>
    <w:rPr>
      <w:sz w:val="18"/>
    </w:rPr>
  </w:style>
  <w:style w:type="character" w:styleId="973" w:customStyle="1">
    <w:name w:val="Текст сноски Знак"/>
    <w:link w:val="972"/>
    <w:uiPriority w:val="99"/>
    <w:rPr>
      <w:sz w:val="18"/>
    </w:rPr>
  </w:style>
  <w:style w:type="character" w:styleId="974">
    <w:name w:val="footnote reference"/>
    <w:basedOn w:val="821"/>
    <w:uiPriority w:val="99"/>
    <w:unhideWhenUsed/>
    <w:rPr>
      <w:vertAlign w:val="superscript"/>
    </w:rPr>
  </w:style>
  <w:style w:type="paragraph" w:styleId="975">
    <w:name w:val="endnote text"/>
    <w:basedOn w:val="811"/>
    <w:link w:val="976"/>
    <w:uiPriority w:val="99"/>
    <w:semiHidden/>
    <w:unhideWhenUsed/>
    <w:rPr>
      <w:sz w:val="20"/>
    </w:rPr>
  </w:style>
  <w:style w:type="character" w:styleId="976" w:customStyle="1">
    <w:name w:val="Текст концевой сноски Знак"/>
    <w:link w:val="975"/>
    <w:uiPriority w:val="99"/>
    <w:rPr>
      <w:sz w:val="20"/>
    </w:rPr>
  </w:style>
  <w:style w:type="character" w:styleId="977">
    <w:name w:val="endnote reference"/>
    <w:basedOn w:val="821"/>
    <w:uiPriority w:val="99"/>
    <w:semiHidden/>
    <w:unhideWhenUsed/>
    <w:rPr>
      <w:vertAlign w:val="superscript"/>
    </w:rPr>
  </w:style>
  <w:style w:type="paragraph" w:styleId="978">
    <w:name w:val="toc 1"/>
    <w:basedOn w:val="811"/>
    <w:next w:val="811"/>
    <w:uiPriority w:val="39"/>
    <w:unhideWhenUsed/>
    <w:pPr>
      <w:spacing w:after="57"/>
    </w:pPr>
  </w:style>
  <w:style w:type="paragraph" w:styleId="979">
    <w:name w:val="toc 2"/>
    <w:basedOn w:val="811"/>
    <w:next w:val="811"/>
    <w:uiPriority w:val="39"/>
    <w:unhideWhenUsed/>
    <w:pPr>
      <w:ind w:left="283"/>
      <w:spacing w:after="57"/>
    </w:pPr>
  </w:style>
  <w:style w:type="paragraph" w:styleId="980">
    <w:name w:val="toc 3"/>
    <w:basedOn w:val="811"/>
    <w:next w:val="811"/>
    <w:uiPriority w:val="39"/>
    <w:unhideWhenUsed/>
    <w:pPr>
      <w:ind w:left="567"/>
      <w:spacing w:after="57"/>
    </w:pPr>
  </w:style>
  <w:style w:type="paragraph" w:styleId="981">
    <w:name w:val="toc 4"/>
    <w:basedOn w:val="811"/>
    <w:next w:val="811"/>
    <w:uiPriority w:val="39"/>
    <w:unhideWhenUsed/>
    <w:pPr>
      <w:ind w:left="850"/>
      <w:spacing w:after="57"/>
    </w:pPr>
  </w:style>
  <w:style w:type="paragraph" w:styleId="982">
    <w:name w:val="toc 5"/>
    <w:basedOn w:val="811"/>
    <w:next w:val="811"/>
    <w:uiPriority w:val="39"/>
    <w:unhideWhenUsed/>
    <w:pPr>
      <w:ind w:left="1134"/>
      <w:spacing w:after="57"/>
    </w:pPr>
  </w:style>
  <w:style w:type="paragraph" w:styleId="983">
    <w:name w:val="toc 6"/>
    <w:basedOn w:val="811"/>
    <w:next w:val="811"/>
    <w:uiPriority w:val="39"/>
    <w:unhideWhenUsed/>
    <w:pPr>
      <w:ind w:left="1417"/>
      <w:spacing w:after="57"/>
    </w:pPr>
  </w:style>
  <w:style w:type="paragraph" w:styleId="984">
    <w:name w:val="toc 7"/>
    <w:basedOn w:val="811"/>
    <w:next w:val="811"/>
    <w:uiPriority w:val="39"/>
    <w:unhideWhenUsed/>
    <w:pPr>
      <w:ind w:left="1701"/>
      <w:spacing w:after="57"/>
    </w:pPr>
  </w:style>
  <w:style w:type="paragraph" w:styleId="985">
    <w:name w:val="toc 8"/>
    <w:basedOn w:val="811"/>
    <w:next w:val="811"/>
    <w:uiPriority w:val="39"/>
    <w:unhideWhenUsed/>
    <w:pPr>
      <w:ind w:left="1984"/>
      <w:spacing w:after="57"/>
    </w:pPr>
  </w:style>
  <w:style w:type="paragraph" w:styleId="986">
    <w:name w:val="toc 9"/>
    <w:basedOn w:val="811"/>
    <w:next w:val="811"/>
    <w:uiPriority w:val="39"/>
    <w:unhideWhenUsed/>
    <w:pPr>
      <w:ind w:left="2268"/>
      <w:spacing w:after="57"/>
    </w:pPr>
  </w:style>
  <w:style w:type="paragraph" w:styleId="987">
    <w:name w:val="TOC Heading"/>
    <w:uiPriority w:val="39"/>
    <w:unhideWhenUsed/>
  </w:style>
  <w:style w:type="paragraph" w:styleId="988">
    <w:name w:val="table of figures"/>
    <w:basedOn w:val="811"/>
    <w:next w:val="811"/>
    <w:uiPriority w:val="99"/>
    <w:unhideWhenUsed/>
  </w:style>
  <w:style w:type="table" w:styleId="989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90">
    <w:name w:val="Body Text"/>
    <w:basedOn w:val="811"/>
    <w:uiPriority w:val="1"/>
    <w:qFormat/>
    <w:pPr>
      <w:ind w:left="222" w:firstLine="707"/>
      <w:jc w:val="both"/>
      <w:spacing w:before="60"/>
    </w:pPr>
    <w:rPr>
      <w:sz w:val="24"/>
      <w:szCs w:val="24"/>
    </w:rPr>
  </w:style>
  <w:style w:type="paragraph" w:styleId="991" w:customStyle="1">
    <w:name w:val="Заголовок 11"/>
    <w:basedOn w:val="811"/>
    <w:uiPriority w:val="1"/>
    <w:qFormat/>
    <w:pPr>
      <w:ind w:left="673"/>
      <w:outlineLvl w:val="1"/>
    </w:pPr>
    <w:rPr>
      <w:b/>
      <w:bCs/>
      <w:sz w:val="24"/>
      <w:szCs w:val="24"/>
    </w:rPr>
  </w:style>
  <w:style w:type="paragraph" w:styleId="992">
    <w:name w:val="List Paragraph"/>
    <w:basedOn w:val="811"/>
    <w:uiPriority w:val="34"/>
    <w:qFormat/>
    <w:pPr>
      <w:ind w:left="222" w:firstLine="707"/>
      <w:jc w:val="both"/>
      <w:spacing w:before="60"/>
    </w:pPr>
  </w:style>
  <w:style w:type="paragraph" w:styleId="993" w:customStyle="1">
    <w:name w:val="Table Paragraph"/>
    <w:basedOn w:val="811"/>
    <w:uiPriority w:val="1"/>
    <w:qFormat/>
    <w:pPr>
      <w:ind w:left="105"/>
    </w:pPr>
  </w:style>
  <w:style w:type="paragraph" w:styleId="994">
    <w:name w:val="Header"/>
    <w:basedOn w:val="811"/>
    <w:link w:val="99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95" w:customStyle="1">
    <w:name w:val="Верхний колонтитул Знак"/>
    <w:basedOn w:val="821"/>
    <w:link w:val="994"/>
    <w:uiPriority w:val="99"/>
    <w:semiHidden/>
    <w:rPr>
      <w:rFonts w:ascii="Times New Roman" w:hAnsi="Times New Roman" w:eastAsia="Times New Roman" w:cs="Times New Roman"/>
      <w:lang w:val="ru-RU"/>
    </w:rPr>
  </w:style>
  <w:style w:type="paragraph" w:styleId="996">
    <w:name w:val="Footer"/>
    <w:basedOn w:val="811"/>
    <w:link w:val="997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97" w:customStyle="1">
    <w:name w:val="Нижний колонтитул Знак"/>
    <w:basedOn w:val="821"/>
    <w:link w:val="996"/>
    <w:uiPriority w:val="99"/>
    <w:semiHidden/>
    <w:rPr>
      <w:rFonts w:ascii="Times New Roman" w:hAnsi="Times New Roman" w:eastAsia="Times New Roman" w:cs="Times New Roman"/>
      <w:lang w:val="ru-RU"/>
    </w:rPr>
  </w:style>
  <w:style w:type="paragraph" w:styleId="998" w:customStyle="1">
    <w:name w:val="Обычный1"/>
    <w:pPr>
      <w:spacing w:line="276" w:lineRule="auto"/>
      <w:widowControl/>
    </w:pPr>
    <w:rPr>
      <w:rFonts w:ascii="Arial" w:hAnsi="Arial" w:eastAsia="Arial" w:cs="Arial"/>
      <w:lang w:val="ru-RU" w:eastAsia="ru-RU"/>
    </w:rPr>
  </w:style>
  <w:style w:type="character" w:styleId="999">
    <w:name w:val="annotation reference"/>
    <w:basedOn w:val="821"/>
    <w:uiPriority w:val="99"/>
    <w:semiHidden/>
    <w:unhideWhenUsed/>
    <w:rPr>
      <w:sz w:val="16"/>
      <w:szCs w:val="16"/>
    </w:rPr>
  </w:style>
  <w:style w:type="paragraph" w:styleId="1000">
    <w:name w:val="annotation text"/>
    <w:basedOn w:val="811"/>
    <w:link w:val="1001"/>
    <w:uiPriority w:val="99"/>
    <w:semiHidden/>
    <w:unhideWhenUsed/>
    <w:rPr>
      <w:sz w:val="20"/>
      <w:szCs w:val="20"/>
    </w:rPr>
  </w:style>
  <w:style w:type="character" w:styleId="1001" w:customStyle="1">
    <w:name w:val="Текст примечания Знак"/>
    <w:basedOn w:val="821"/>
    <w:link w:val="1000"/>
    <w:uiPriority w:val="99"/>
    <w:semiHidden/>
    <w:rPr>
      <w:rFonts w:ascii="Times New Roman" w:hAnsi="Times New Roman" w:eastAsia="Times New Roman" w:cs="Times New Roman"/>
      <w:sz w:val="20"/>
      <w:szCs w:val="20"/>
      <w:lang w:val="ru-RU"/>
    </w:rPr>
  </w:style>
  <w:style w:type="paragraph" w:styleId="1002">
    <w:name w:val="annotation subject"/>
    <w:basedOn w:val="1000"/>
    <w:next w:val="1000"/>
    <w:link w:val="1003"/>
    <w:uiPriority w:val="99"/>
    <w:semiHidden/>
    <w:unhideWhenUsed/>
    <w:rPr>
      <w:b/>
      <w:bCs/>
    </w:rPr>
  </w:style>
  <w:style w:type="character" w:styleId="1003" w:customStyle="1">
    <w:name w:val="Тема примечания Знак"/>
    <w:basedOn w:val="1001"/>
    <w:link w:val="1002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ru-RU"/>
    </w:rPr>
  </w:style>
  <w:style w:type="character" w:styleId="1004">
    <w:name w:val="Hyperlink"/>
    <w:basedOn w:val="821"/>
    <w:uiPriority w:val="99"/>
    <w:unhideWhenUsed/>
    <w:rPr>
      <w:color w:val="0000ff" w:themeColor="hyperlink"/>
      <w:u w:val="single"/>
    </w:rPr>
  </w:style>
  <w:style w:type="character" w:styleId="1005" w:customStyle="1">
    <w:name w:val="Неразрешенное упоминание1"/>
    <w:basedOn w:val="821"/>
    <w:uiPriority w:val="99"/>
    <w:semiHidden/>
    <w:unhideWhenUsed/>
    <w:rPr>
      <w:color w:val="605e5c"/>
      <w:shd w:val="clear" w:color="auto" w:fill="e1dfdd"/>
    </w:rPr>
  </w:style>
  <w:style w:type="paragraph" w:styleId="1006">
    <w:name w:val="Balloon Text"/>
    <w:basedOn w:val="811"/>
    <w:link w:val="1007"/>
    <w:uiPriority w:val="99"/>
    <w:semiHidden/>
    <w:unhideWhenUsed/>
    <w:rPr>
      <w:rFonts w:ascii="Tahoma" w:hAnsi="Tahoma" w:cs="Tahoma"/>
      <w:sz w:val="16"/>
      <w:szCs w:val="16"/>
    </w:rPr>
  </w:style>
  <w:style w:type="character" w:styleId="1007" w:customStyle="1">
    <w:name w:val="Текст выноски Знак"/>
    <w:basedOn w:val="821"/>
    <w:link w:val="1006"/>
    <w:uiPriority w:val="99"/>
    <w:semiHidden/>
    <w:rPr>
      <w:rFonts w:ascii="Tahoma" w:hAnsi="Tahoma" w:eastAsia="Times New Roman" w:cs="Tahoma"/>
      <w:sz w:val="16"/>
      <w:szCs w:val="16"/>
      <w:lang w:val="ru-RU"/>
    </w:rPr>
  </w:style>
  <w:style w:type="paragraph" w:styleId="1008">
    <w:name w:val="Normal (Web)"/>
    <w:basedOn w:val="811"/>
    <w:uiPriority w:val="99"/>
    <w:unhideWhenUsed/>
    <w:pPr>
      <w:spacing w:before="100" w:beforeAutospacing="1" w:after="100" w:afterAutospacing="1"/>
      <w:widowControl/>
    </w:pPr>
    <w:rPr>
      <w:sz w:val="24"/>
      <w:szCs w:val="24"/>
      <w:lang w:eastAsia="ru-RU"/>
    </w:rPr>
  </w:style>
  <w:style w:type="paragraph" w:styleId="1009">
    <w:name w:val="Revision"/>
    <w:hidden/>
    <w:uiPriority w:val="99"/>
    <w:semiHidden/>
    <w:pPr>
      <w:widowControl/>
    </w:pPr>
    <w:rPr>
      <w:rFonts w:ascii="Times New Roman" w:hAnsi="Times New Roman" w:eastAsia="Times New Roman" w:cs="Times New Roman"/>
      <w:lang w:val="ru-RU"/>
    </w:rPr>
  </w:style>
  <w:style w:type="character" w:styleId="1010">
    <w:name w:val="Unresolved Mention"/>
    <w:basedOn w:val="821"/>
    <w:uiPriority w:val="99"/>
    <w:semiHidden/>
    <w:unhideWhenUsed/>
    <w:rPr>
      <w:color w:val="605e5c"/>
      <w:shd w:val="clear" w:color="auto" w:fill="e1dfdd"/>
    </w:rPr>
  </w:style>
  <w:style w:type="character" w:styleId="1011">
    <w:name w:val="FollowedHyperlink"/>
    <w:basedOn w:val="821"/>
    <w:uiPriority w:val="99"/>
    <w:semiHidden/>
    <w:unhideWhenUsed/>
    <w:rPr>
      <w:color w:val="800080" w:themeColor="followedHyperlink"/>
      <w:u w:val="single"/>
    </w:rPr>
  </w:style>
  <w:style w:type="paragraph" w:styleId="1012" w:customStyle="1">
    <w:name w:val="Обычный (веб)"/>
    <w:basedOn w:val="811"/>
    <w:qFormat/>
    <w:pPr>
      <w:spacing w:before="280" w:after="280"/>
      <w:widowControl/>
    </w:pPr>
    <w:rPr>
      <w:sz w:val="24"/>
      <w:szCs w:val="24"/>
      <w:lang w:eastAsia="zh-CN"/>
    </w:rPr>
  </w:style>
  <w:style w:type="paragraph" w:styleId="1013" w:customStyle="1">
    <w:name w:val="Абзац списка1"/>
    <w:basedOn w:val="811"/>
    <w:qFormat/>
    <w:pPr>
      <w:contextualSpacing/>
      <w:ind w:left="720"/>
      <w:spacing w:after="200" w:line="276" w:lineRule="auto"/>
      <w:widowControl/>
    </w:pPr>
    <w:rPr>
      <w:rFonts w:ascii="Calibri" w:hAnsi="Calibri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2BE1E-0695-4A88-B102-F42800FFA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UNISTREAM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Алексеевна</dc:creator>
  <cp:lastModifiedBy>Елена Рябцева</cp:lastModifiedBy>
  <cp:revision>47</cp:revision>
  <dcterms:created xsi:type="dcterms:W3CDTF">2023-07-24T09:21:00Z</dcterms:created>
  <dcterms:modified xsi:type="dcterms:W3CDTF">2023-10-31T08:15:17Z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2023-06-20T00:00:00Z</vt:filetime>
  </property>
</Properties>
</file>