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numbering.xml.rels" ContentType="application/vnd.openxmlformats-package.relationships+xml"/>
  <Override PartName="/word/_rels/document.xml.rels" ContentType="application/vnd.openxmlformats-package.relationship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240" w:after="18"/>
        <w:jc w:val="center"/>
        <w:rPr>
          <w:b/>
          <w:b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Общество с</w:t>
      </w:r>
      <w:r>
        <w:rPr>
          <w:b/>
          <w:sz w:val="28"/>
          <w:szCs w:val="28"/>
          <w:lang w:val="ru-RU"/>
        </w:rPr>
        <w:t xml:space="preserve"> ограниченной ответственностью</w:t>
      </w:r>
    </w:p>
    <w:p>
      <w:pPr>
        <w:pStyle w:val="Normal"/>
        <w:spacing w:lineRule="auto" w:line="240" w:before="240" w:after="18"/>
        <w:jc w:val="center"/>
        <w:rPr>
          <w:b/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«ПЕРВАЯ ПРОМЫШЛЕННАЯ АКАДЕМИЯ»</w:t>
      </w:r>
    </w:p>
    <w:p>
      <w:pPr>
        <w:pStyle w:val="Normal"/>
        <w:spacing w:lineRule="auto" w:line="240" w:before="240" w:after="18"/>
        <w:jc w:val="center"/>
        <w:rPr>
          <w:b/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(ООО «ППА»)</w:t>
      </w:r>
    </w:p>
    <w:p>
      <w:pPr>
        <w:pStyle w:val="Normal"/>
        <w:spacing w:lineRule="auto" w:line="240" w:before="240" w:after="18"/>
        <w:jc w:val="center"/>
        <w:rPr>
          <w:b/>
          <w:b/>
          <w:color w:val="1F4E79"/>
          <w:sz w:val="28"/>
          <w:szCs w:val="28"/>
          <w:lang w:val="ru-RU"/>
        </w:rPr>
      </w:pPr>
      <w:r>
        <w:rPr>
          <w:b/>
          <w:color w:val="1F4E79"/>
          <w:sz w:val="28"/>
          <w:szCs w:val="28"/>
          <w:lang w:val="ru-RU"/>
        </w:rPr>
      </w:r>
    </w:p>
    <w:p>
      <w:pPr>
        <w:pStyle w:val="Normal"/>
        <w:spacing w:lineRule="auto" w:line="240" w:before="240" w:after="18"/>
        <w:jc w:val="right"/>
        <w:rPr>
          <w:color w:val="1F4E79"/>
          <w:sz w:val="28"/>
          <w:szCs w:val="28"/>
          <w:lang w:val="ru-RU"/>
        </w:rPr>
      </w:pPr>
      <w:r>
        <w:rPr>
          <w:color w:val="1F4E79"/>
          <w:sz w:val="28"/>
          <w:szCs w:val="28"/>
          <w:lang w:val="ru-RU"/>
        </w:rPr>
      </w:r>
    </w:p>
    <w:p>
      <w:pPr>
        <w:pStyle w:val="Normal"/>
        <w:spacing w:lineRule="auto" w:line="240" w:before="240" w:after="18"/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Утверждаю: </w:t>
      </w:r>
    </w:p>
    <w:p>
      <w:pPr>
        <w:pStyle w:val="Normal"/>
        <w:spacing w:lineRule="auto" w:line="240" w:before="240" w:after="18"/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Генеральный директор </w:t>
        <w:br/>
        <w:t xml:space="preserve">__________________ Кацуба А.С. </w:t>
      </w:r>
    </w:p>
    <w:p>
      <w:pPr>
        <w:pStyle w:val="Normal"/>
        <w:spacing w:lineRule="auto" w:line="240" w:before="240" w:after="18"/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«___» ________________2023 г. </w:t>
      </w:r>
    </w:p>
    <w:p>
      <w:pPr>
        <w:pStyle w:val="Normal"/>
        <w:spacing w:lineRule="auto" w:line="240" w:before="240" w:after="100"/>
        <w:ind w:left="3060" w:right="-261" w:hanging="0"/>
        <w:jc w:val="center"/>
        <w:rPr>
          <w:lang w:val="ru-RU"/>
        </w:rPr>
      </w:pPr>
      <w:r>
        <w:rPr>
          <w:lang w:val="ru-RU"/>
        </w:rPr>
        <w:t>м.п.</w:t>
      </w:r>
    </w:p>
    <w:p>
      <w:pPr>
        <w:pStyle w:val="Normal"/>
        <w:spacing w:lineRule="auto" w:line="264" w:before="0" w:after="187"/>
        <w:ind w:left="68" w:right="10" w:hanging="10"/>
        <w:jc w:val="center"/>
        <w:rPr>
          <w:sz w:val="26"/>
          <w:lang w:val="ru-RU"/>
        </w:rPr>
      </w:pPr>
      <w:r>
        <w:rPr>
          <w:sz w:val="26"/>
          <w:lang w:val="ru-RU"/>
        </w:rPr>
      </w:r>
    </w:p>
    <w:p>
      <w:pPr>
        <w:pStyle w:val="Normal"/>
        <w:spacing w:lineRule="auto" w:line="264" w:before="0" w:after="187"/>
        <w:ind w:left="68" w:right="10" w:hanging="10"/>
        <w:jc w:val="center"/>
        <w:rPr>
          <w:sz w:val="26"/>
          <w:lang w:val="ru-RU"/>
        </w:rPr>
      </w:pPr>
      <w:r>
        <w:rPr>
          <w:sz w:val="26"/>
          <w:lang w:val="ru-RU"/>
        </w:rPr>
      </w:r>
    </w:p>
    <w:p>
      <w:pPr>
        <w:pStyle w:val="Normal"/>
        <w:spacing w:lineRule="auto" w:line="264" w:before="0" w:after="7423"/>
        <w:ind w:left="68" w:hanging="10"/>
        <w:jc w:val="center"/>
        <w:rPr>
          <w:b/>
          <w:b/>
          <w:bCs/>
          <w:sz w:val="28"/>
          <w:szCs w:val="24"/>
          <w:lang w:val="ru-RU"/>
        </w:rPr>
      </w:pPr>
      <w:r>
        <w:rPr>
          <w:b/>
          <w:bCs/>
          <w:sz w:val="28"/>
          <w:szCs w:val="24"/>
          <w:lang w:val="ru-RU"/>
        </w:rPr>
        <w:t>ПОЛОЖЕНИЕ ОБ АППЕЛЯЦИОННОЙ КОМИССИИ</w:t>
      </w:r>
    </w:p>
    <w:p>
      <w:pPr>
        <w:pStyle w:val="Normal"/>
        <w:spacing w:lineRule="auto" w:line="264" w:before="0" w:after="7423"/>
        <w:ind w:left="68" w:hanging="10"/>
        <w:jc w:val="center"/>
        <w:rPr>
          <w:b/>
          <w:b/>
          <w:bCs/>
          <w:sz w:val="28"/>
          <w:szCs w:val="24"/>
          <w:lang w:val="ru-RU"/>
        </w:rPr>
      </w:pPr>
      <w:r>
        <w:rPr>
          <w:b/>
          <w:bCs/>
          <w:sz w:val="28"/>
          <w:szCs w:val="24"/>
          <w:lang w:val="ru-RU"/>
        </w:rPr>
        <w:t>г Москва</w:t>
      </w:r>
    </w:p>
    <w:p>
      <w:pPr>
        <w:pStyle w:val="Normal"/>
        <w:spacing w:lineRule="auto" w:line="264" w:before="0" w:after="334"/>
        <w:ind w:left="68" w:hanging="10"/>
        <w:jc w:val="center"/>
        <w:rPr>
          <w:b/>
          <w:b/>
          <w:bCs/>
          <w:lang w:val="ru-RU"/>
        </w:rPr>
      </w:pPr>
      <w:r>
        <w:rPr>
          <w:b/>
          <w:bCs/>
          <w:sz w:val="26"/>
          <w:lang w:val="ru-RU"/>
        </w:rPr>
        <w:t>ГЛАВА 1. ОБЩИЕ ПОЛОЖЕНИЯ</w:t>
      </w:r>
    </w:p>
    <w:p>
      <w:pPr>
        <w:pStyle w:val="Normal"/>
        <w:spacing w:lineRule="auto" w:line="290" w:before="0" w:after="41"/>
        <w:ind w:left="19" w:hanging="0"/>
        <w:rPr>
          <w:lang w:val="ru-RU"/>
        </w:rPr>
      </w:pPr>
      <w:r>
        <w:rPr>
          <w:lang w:val="ru-RU"/>
        </w:rPr>
        <w:t>1.1. Настоящее Положение об апелляционной комиссии (далее - Положение) разработано в Обществе с ограниченной ответственностью «Первая Промышленная академия» (далее – ООО «ППА»)  в соответствии с Федеральным законом от 29 Декабря 2012 г. № 273—ФЗ «Об образовании в Российской Федерации» Постановлением Правительства Российской Федерации от 15.09.2020 № 1441 «Об утверждении Правил оказания платных образовательных услуг, Приказом Минобрнауки России от июля 2013 г. 499 «Об утверждении</w:t>
        <w:tab/>
        <w:t>организации и осуществления деятельности по дополнительным профессиональным программам» и регламентирует порядок проведения процедуры апелляции при проведении итоговой аттестации по дополнительным профессиональным программам и программам профессионального обучения.</w:t>
      </w:r>
    </w:p>
    <w:p>
      <w:pPr>
        <w:pStyle w:val="Normal"/>
        <w:ind w:left="23" w:right="23" w:hanging="0"/>
        <w:rPr>
          <w:lang w:val="ru-RU"/>
        </w:rPr>
      </w:pPr>
      <w:r>
        <w:rPr>
          <w:lang w:val="ru-RU"/>
        </w:rPr>
        <w:t>1.2. В настоящем Положении применяются следующие термины с соответствующими определениями:</w:t>
      </w:r>
    </w:p>
    <w:p>
      <w:pPr>
        <w:pStyle w:val="Normal"/>
        <w:spacing w:before="0" w:after="69"/>
        <w:ind w:left="23" w:right="23" w:hanging="0"/>
        <w:rPr>
          <w:lang w:val="ru-RU"/>
        </w:rPr>
      </w:pPr>
      <w:r>
        <w:rPr>
          <w:lang w:val="ru-RU"/>
        </w:rPr>
        <w:t>Апелляция — обжалование какого-либо решения (итоговой) аттестационной комиссии в рамках промежуточной или итоговой аттестации.</w:t>
      </w:r>
    </w:p>
    <w:p>
      <w:pPr>
        <w:pStyle w:val="Normal"/>
        <w:ind w:left="23" w:right="23" w:hanging="0"/>
        <w:rPr>
          <w:lang w:val="ru-RU"/>
        </w:rPr>
      </w:pPr>
      <w:r>
        <w:rPr>
          <w:lang w:val="ru-RU"/>
        </w:rPr>
        <w:t>Апелляционная комиссия — это комиссия по рассмотрению материалов итоговой аттестации слушателей на предмет объективности оценивания сформированных компетенций.</w:t>
      </w:r>
    </w:p>
    <w:p>
      <w:pPr>
        <w:pStyle w:val="Normal"/>
        <w:spacing w:before="0" w:after="51"/>
        <w:ind w:left="23" w:right="23" w:hanging="0"/>
        <w:rPr>
          <w:lang w:val="ru-RU"/>
        </w:rPr>
      </w:pPr>
      <w:r>
        <w:rPr>
          <w:lang w:val="ru-RU"/>
        </w:rPr>
        <w:t>Итоговая аттестация — форма оценки степени и уровня освоения обучающимися образовательной программы.</w:t>
      </w:r>
    </w:p>
    <w:p>
      <w:pPr>
        <w:pStyle w:val="Normal"/>
        <w:spacing w:before="0" w:after="51"/>
        <w:ind w:left="23" w:right="23" w:hanging="0"/>
        <w:rPr>
          <w:lang w:val="ru-RU"/>
        </w:rPr>
      </w:pPr>
      <w:r>
        <w:rPr>
          <w:lang w:val="ru-RU"/>
        </w:rPr>
        <w:t>Обучающийся (слушатель) физическое лицо, осваивающее дополнительную образовательную программу или программу профессионального обучения.</w:t>
      </w:r>
    </w:p>
    <w:p>
      <w:pPr>
        <w:pStyle w:val="Normal"/>
        <w:ind w:left="23" w:right="23" w:hanging="0"/>
        <w:rPr>
          <w:lang w:val="ru-RU"/>
        </w:rPr>
      </w:pPr>
      <w:r>
        <w:rPr>
          <w:lang w:val="ru-RU"/>
        </w:rPr>
        <w:t>Обучение — целенаправленный процесс организации деятельности обучающихся по овладению знаниями, умениями, навыками и компетенцией, приобретению опыта деятельности, развитию способностей, приобретению опыта применения знаний в повседневной жизни и формированию у обучающихся мотивации получения образования в течение всей жизни.</w:t>
      </w:r>
    </w:p>
    <w:p>
      <w:pPr>
        <w:pStyle w:val="Normal"/>
        <w:ind w:left="23" w:right="23" w:hanging="0"/>
        <w:rPr>
          <w:lang w:val="ru-RU"/>
        </w:rPr>
      </w:pPr>
      <w:r>
        <w:rPr>
          <w:lang w:val="ru-RU"/>
        </w:rPr>
        <w:t>1.3. В ООО «ППА» при необходимости формируются апелляционные комиссии по вопросам обжалования результатов промежуточной или итоговой аттестации.</w:t>
      </w:r>
    </w:p>
    <w:p>
      <w:pPr>
        <w:pStyle w:val="Normal"/>
        <w:spacing w:before="0" w:after="46"/>
        <w:ind w:left="23" w:right="86" w:hanging="0"/>
        <w:rPr>
          <w:lang w:val="ru-RU"/>
        </w:rPr>
      </w:pPr>
      <w:r>
        <w:rPr>
          <w:lang w:val="ru-RU"/>
        </w:rPr>
        <w:t>1.4, В апелляционную комиссию имеет право подать письменное апелляционное заявление (далее по тексту — апелляция) слушатель ООО «ППА» в случае:</w:t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284" w:leader="none"/>
        </w:tabs>
        <w:ind w:left="0" w:right="23" w:hanging="0"/>
        <w:rPr>
          <w:lang w:val="ru-RU" w:eastAsia="en-US"/>
        </w:rPr>
      </w:pPr>
      <w:r>
        <w:rPr>
          <w:lang w:val="ru-RU"/>
        </w:rPr>
        <w:t xml:space="preserve">нарушения, по его мнению, установленного порядка проведения промежуточных или итоговых испытаний; </w:t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284" w:leader="none"/>
        </w:tabs>
        <w:ind w:left="0" w:right="23" w:hanging="0"/>
        <w:rPr>
          <w:lang w:val="ru-RU"/>
        </w:rPr>
      </w:pPr>
      <w:r>
        <w:rPr>
          <w:lang w:val="ru-RU"/>
        </w:rPr>
        <w:t>несогласия с его (их) результатами.</w:t>
      </w:r>
    </w:p>
    <w:p>
      <w:pPr>
        <w:pStyle w:val="Normal"/>
        <w:spacing w:before="0" w:after="323"/>
        <w:ind w:left="23" w:right="23" w:hanging="0"/>
        <w:rPr>
          <w:lang w:val="ru-RU"/>
        </w:rPr>
      </w:pPr>
      <w:r>
        <w:rPr>
          <w:lang w:val="ru-RU"/>
        </w:rPr>
        <w:t>1.5. В ходе рассмотрения апелляции проверяется только правильность оценки результатов сдачи промежуточной или итоговой аттестации.</w:t>
      </w:r>
    </w:p>
    <w:p>
      <w:pPr>
        <w:pStyle w:val="Normal"/>
        <w:spacing w:lineRule="auto" w:line="264" w:before="0" w:after="0"/>
        <w:ind w:left="68" w:right="96" w:hanging="10"/>
        <w:jc w:val="center"/>
        <w:rPr>
          <w:b/>
          <w:b/>
          <w:bCs/>
          <w:lang w:val="ru-RU"/>
        </w:rPr>
      </w:pPr>
      <w:r>
        <w:rPr>
          <w:b/>
          <w:bCs/>
          <w:sz w:val="26"/>
          <w:lang w:val="ru-RU"/>
        </w:rPr>
        <w:t>ГЛАВА 2. СОСТАВ АПЕЛЛЯЦИОННЫХ КОМИССИЙ</w:t>
      </w:r>
    </w:p>
    <w:p>
      <w:pPr>
        <w:pStyle w:val="Normal"/>
        <w:ind w:left="23" w:right="23" w:hanging="0"/>
        <w:rPr>
          <w:lang w:val="ru-RU"/>
        </w:rPr>
      </w:pPr>
      <w:r>
        <w:rPr>
          <w:lang w:val="ru-RU"/>
        </w:rPr>
        <w:t>2.1. В состав апелляционной комиссии могут включаться: Генеральный директор ООО «ППА», председатели аттестационных комиссий, 1—2 преподавателя в качестве профессиональных экспертов.</w:t>
      </w:r>
    </w:p>
    <w:p>
      <w:pPr>
        <w:pStyle w:val="Normal"/>
        <w:ind w:left="23" w:right="23" w:hanging="0"/>
        <w:rPr>
          <w:lang w:val="ru-RU"/>
        </w:rPr>
      </w:pPr>
      <w:r>
        <w:rPr>
          <w:lang w:val="ru-RU"/>
        </w:rPr>
        <w:t>2.2. Персональные составы апелляционных комиссий утверждаются приказом Генерального директора ООО «ППА» по мере поступлений апелляций.</w:t>
      </w:r>
    </w:p>
    <w:p>
      <w:pPr>
        <w:pStyle w:val="Normal"/>
        <w:ind w:left="23" w:right="23" w:hanging="0"/>
        <w:rPr>
          <w:lang w:val="ru-RU"/>
        </w:rPr>
      </w:pPr>
      <w:r>
        <w:rPr>
          <w:lang w:val="ru-RU"/>
        </w:rPr>
        <w:t>2.3. Апелляционную комиссию возглавляет председатель —Генеральный директор ООО «ППА».</w:t>
      </w:r>
    </w:p>
    <w:p>
      <w:pPr>
        <w:pStyle w:val="Normal"/>
        <w:numPr>
          <w:ilvl w:val="0"/>
          <w:numId w:val="4"/>
        </w:numPr>
        <w:ind w:left="196" w:right="23" w:hanging="173"/>
        <w:rPr>
          <w:lang w:val="ru-RU"/>
        </w:rPr>
      </w:pPr>
      <w:r>
        <w:rPr>
          <w:lang w:val="ru-RU"/>
        </w:rPr>
        <w:t>4.В отсутствие председателя его обязанности выполняет заместитель Председателя.</w:t>
      </w:r>
    </w:p>
    <w:p>
      <w:pPr>
        <w:pStyle w:val="Normal"/>
        <w:spacing w:before="0" w:after="355"/>
        <w:ind w:left="23" w:right="23" w:hanging="0"/>
        <w:rPr>
          <w:lang w:val="ru-RU"/>
        </w:rPr>
      </w:pPr>
      <w:r>
        <w:rPr>
          <w:lang w:val="ru-RU"/>
        </w:rPr>
        <w:t>2.5. В своей деятельности апелляционная комиссия руководствуется действующим законодательством в области образования, правилами приема обучающихся в ООО «ППА» на обучение по дополнительным профессиональным программам и настоящим Положением.</w:t>
      </w:r>
    </w:p>
    <w:p>
      <w:pPr>
        <w:pStyle w:val="Normal"/>
        <w:spacing w:lineRule="auto" w:line="264" w:before="0" w:after="334"/>
        <w:ind w:left="68" w:right="58" w:hanging="10"/>
        <w:jc w:val="center"/>
        <w:rPr>
          <w:b/>
          <w:b/>
          <w:bCs/>
          <w:lang w:val="ru-RU"/>
        </w:rPr>
      </w:pPr>
      <w:r>
        <w:rPr>
          <w:b/>
          <w:bCs/>
          <w:sz w:val="26"/>
          <w:lang w:val="ru-RU"/>
        </w:rPr>
        <w:t>ГЛАВА З. ОРГАНИЗАЦИЯ ПРИЕМА ЗАЯВЛЕНИЯ И РАССМОТРЕНИЯ АПЕЛЛЯЦИЙ</w:t>
      </w:r>
    </w:p>
    <w:p>
      <w:pPr>
        <w:pStyle w:val="Normal"/>
        <w:numPr>
          <w:ilvl w:val="1"/>
          <w:numId w:val="2"/>
        </w:numPr>
        <w:ind w:left="23" w:right="23" w:hanging="0"/>
        <w:rPr/>
      </w:pPr>
      <w:r>
        <w:rPr>
          <w:lang w:val="ru-RU"/>
        </w:rPr>
        <w:t>Апелляция подается слушателем лично на следующий день после проведения промежуточной или итоговой аттестации. Апелляция</w:t>
      </w:r>
      <w:r>
        <w:rPr/>
        <w:t xml:space="preserve"> регистрируется </w:t>
      </w:r>
      <w:r>
        <w:rPr>
          <w:lang w:val="ru-RU"/>
        </w:rPr>
        <w:t>ООО «ППА»</w:t>
      </w:r>
      <w:r>
        <w:rPr/>
        <w:t xml:space="preserve"> в установленном порядке.</w:t>
      </w:r>
    </w:p>
    <w:p>
      <w:pPr>
        <w:pStyle w:val="Normal"/>
        <w:numPr>
          <w:ilvl w:val="1"/>
          <w:numId w:val="2"/>
        </w:numPr>
        <w:spacing w:before="0" w:after="58"/>
        <w:ind w:left="23" w:right="23" w:hanging="0"/>
        <w:rPr>
          <w:lang w:val="ru-RU"/>
        </w:rPr>
      </w:pPr>
      <w:r>
        <w:rPr>
          <w:lang w:val="ru-RU"/>
        </w:rPr>
        <w:t>В случае проведения промежуточной и итоговой аттестации в письменной форме, слушатель может ознакомиться со результатами своей работой в апелляционной комиссии,</w:t>
      </w:r>
    </w:p>
    <w:p>
      <w:pPr>
        <w:pStyle w:val="Normal"/>
        <w:numPr>
          <w:ilvl w:val="1"/>
          <w:numId w:val="2"/>
        </w:numPr>
        <w:ind w:left="23" w:right="23" w:hanging="0"/>
        <w:rPr>
          <w:lang w:val="ru-RU"/>
        </w:rPr>
      </w:pPr>
      <w:r>
        <w:rPr>
          <w:lang w:val="ru-RU"/>
        </w:rPr>
        <w:t>Рассмотрение апелляций проводится не позднее трех дней после дня подачи апелляции и ознакомления с работами, выполненными в ходе проведения итоговой аттестации.</w:t>
      </w:r>
    </w:p>
    <w:p>
      <w:pPr>
        <w:pStyle w:val="Normal"/>
        <w:numPr>
          <w:ilvl w:val="1"/>
          <w:numId w:val="2"/>
        </w:numPr>
        <w:ind w:left="23" w:right="23" w:hanging="0"/>
        <w:rPr/>
      </w:pPr>
      <w:r>
        <w:rPr>
          <w:lang w:val="ru-RU"/>
        </w:rPr>
        <w:t xml:space="preserve">Слушатель имеет право присутствовать при рассмотрении апелляции. </w:t>
      </w:r>
      <w:r>
        <w:rPr/>
        <w:t>Слушатель должен иметь при себе документ, удостоверяющий его личность.</w:t>
      </w:r>
    </w:p>
    <w:p>
      <w:pPr>
        <w:pStyle w:val="Normal"/>
        <w:numPr>
          <w:ilvl w:val="1"/>
          <w:numId w:val="2"/>
        </w:numPr>
        <w:ind w:left="23" w:right="23" w:hanging="0"/>
        <w:rPr>
          <w:lang w:val="ru-RU"/>
        </w:rPr>
      </w:pPr>
      <w:r>
        <w:rPr>
          <w:lang w:val="ru-RU"/>
        </w:rPr>
        <w:t>После рассмотрения апелляции выносится решение апелляционной комиссии об оценке по промежуточной или итоговой аттестации (как в случае ее повышения, так и понижения или оставления без изменения), которое оформляется протоколом заседания апелляционной комиссии.</w:t>
      </w:r>
    </w:p>
    <w:p>
      <w:pPr>
        <w:pStyle w:val="Normal"/>
        <w:numPr>
          <w:ilvl w:val="1"/>
          <w:numId w:val="2"/>
        </w:numPr>
        <w:ind w:left="23" w:right="23" w:hanging="0"/>
        <w:rPr>
          <w:lang w:val="ru-RU"/>
        </w:rPr>
      </w:pPr>
      <w:r>
        <w:rPr>
          <w:lang w:val="ru-RU"/>
        </w:rPr>
        <w:t>При возникновении разногласий в апелляционной комиссии по поводу поставленной оценки, решение принимается большинством голосов. В случае равенства голосов членов апелляционной комиссии принимается решение, за которое проголосовал ее председатель или его заместитель (в случае если работой апелляционной комиссии в данное время руководит заместитель председателя).</w:t>
      </w:r>
    </w:p>
    <w:p>
      <w:pPr>
        <w:pStyle w:val="Normal"/>
        <w:ind w:left="23" w:right="23" w:hanging="0"/>
        <w:rPr>
          <w:lang w:val="ru-RU"/>
        </w:rPr>
      </w:pPr>
      <w:r>
        <w:rPr>
          <w:lang w:val="ru-RU"/>
        </w:rPr>
        <w:t>3,7. Оформленное протоколом решение апелляционной комиссии доводится до сведения слушателя (под роспись). В случае отказа слушателя подписать протокол апелляции, в него заносится соответствующая запись.</w:t>
      </w:r>
    </w:p>
    <w:p>
      <w:pPr>
        <w:pStyle w:val="Normal"/>
        <w:spacing w:before="0" w:after="18"/>
        <w:ind w:left="23" w:right="23" w:hanging="0"/>
        <w:rPr>
          <w:vanish/>
          <w:lang w:val="en-US" w:eastAsia="en-US"/>
        </w:rPr>
      </w:pPr>
      <w:r>
        <w:rPr>
          <w:lang w:val="ru-RU"/>
        </w:rPr>
        <w:t>3.8. Решения апелляционной комиссии являются окончательными и пересмотру не подлежат.</w:t>
      </w:r>
      <w:bookmarkStart w:id="0" w:name="_PictureBullets"/>
      <w:bookmarkEnd w:id="0"/>
    </w:p>
    <w:sectPr>
      <w:type w:val="nextPage"/>
      <w:pgSz w:w="11906" w:h="16838"/>
      <w:pgMar w:left="1633" w:right="845" w:gutter="0" w:header="0" w:top="1153" w:footer="0" w:bottom="1135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ourier New">
    <w:charset w:val="cc"/>
    <w:family w:val="modern"/>
    <w:pitch w:val="default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numPicBullet w:numPicBulletId="0">
    <w:pict>
      <v:shape style="width:9.75pt;height:1.5pt" o:bullet="t">
        <v:imagedata r:id="rId1" o:title=""/>
      </v:shape>
    </w:pict>
  </w:numPicBullet>
  <w:abstractNum w:abstractNumId="1">
    <w:lvl w:ilvl="0">
      <w:start w:val="1"/>
      <w:pStyle w:val="Heading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3"/>
      <w:numFmt w:val="decimal"/>
      <w:lvlText w:val="%1"/>
      <w:lvlJc w:val="left"/>
      <w:pPr>
        <w:tabs>
          <w:tab w:val="num" w:pos="0"/>
        </w:tabs>
        <w:ind w:left="36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4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088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08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528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248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968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4688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408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4">
    <w:lvl w:ilvl="0">
      <w:start w:val="2"/>
      <w:numFmt w:val="decimal"/>
      <w:lvlText w:val="%1."/>
      <w:lvlJc w:val="left"/>
      <w:pPr>
        <w:tabs>
          <w:tab w:val="num" w:pos="720"/>
        </w:tabs>
        <w:ind w:left="196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60"/>
  <w:defaultTabStop w:val="720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DejaVu Sans" w:cs="DejaVu 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97" w:before="0" w:after="18"/>
      <w:jc w:val="both"/>
    </w:pPr>
    <w:rPr>
      <w:rFonts w:ascii="Times New Roman" w:hAnsi="Times New Roman" w:eastAsia="Times New Roman" w:cs="Times New Roman"/>
      <w:color w:val="000000"/>
      <w:sz w:val="24"/>
      <w:szCs w:val="22"/>
      <w:lang w:val="en-US" w:bidi="ar-SA" w:eastAsia="zh-CN"/>
    </w:rPr>
  </w:style>
  <w:style w:type="paragraph" w:styleId="Heading1">
    <w:name w:val="Heading 1"/>
    <w:next w:val="Normal"/>
    <w:qFormat/>
    <w:pPr>
      <w:keepNext w:val="true"/>
      <w:keepLines/>
      <w:widowControl/>
      <w:numPr>
        <w:ilvl w:val="0"/>
        <w:numId w:val="1"/>
      </w:numPr>
      <w:bidi w:val="0"/>
      <w:spacing w:lineRule="auto" w:line="256"/>
      <w:ind w:right="38" w:hanging="0"/>
      <w:jc w:val="center"/>
      <w:outlineLvl w:val="0"/>
    </w:pPr>
    <w:rPr>
      <w:rFonts w:ascii="Times New Roman" w:hAnsi="Times New Roman" w:eastAsia="Times New Roman" w:cs="Times New Roman"/>
      <w:color w:val="000000"/>
      <w:sz w:val="28"/>
      <w:szCs w:val="22"/>
      <w:lang w:val="en-US" w:bidi="ar-SA" w:eastAsia="zh-CN"/>
    </w:rPr>
  </w:style>
  <w:style w:type="character" w:styleId="WW8Num1z0">
    <w:name w:val="WW8Num1z0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 w:color="000000"/>
      <w:shd w:fill="auto" w:val="clear"/>
      <w:vertAlign w:val="baseline"/>
    </w:rPr>
  </w:style>
  <w:style w:type="character" w:styleId="WW8Num2z0">
    <w:name w:val="WW8Num2z0"/>
    <w:qFormat/>
    <w:rPr>
      <w:rFonts w:ascii="Symbol" w:hAnsi="Symbol" w:cs="Symbol"/>
    </w:rPr>
  </w:style>
  <w:style w:type="character" w:styleId="WW8Num3z0">
    <w:name w:val="WW8Num3z0"/>
    <w:qFormat/>
    <w:rPr>
      <w:rFonts w:ascii="Symbol" w:hAnsi="Symbol" w:cs="Symbol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4z0">
    <w:name w:val="WW8Num4z0"/>
    <w:qFormat/>
    <w:rPr>
      <w:rFonts w:ascii="Symbol" w:hAnsi="Symbol" w:cs="Symbol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2">
    <w:name w:val="WW8Num4z2"/>
    <w:qFormat/>
    <w:rPr>
      <w:rFonts w:ascii="Wingdings" w:hAnsi="Wingdings" w:cs="Wingdings"/>
    </w:rPr>
  </w:style>
  <w:style w:type="character" w:styleId="WW8Num5z0">
    <w:name w:val="WW8Num5z0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 w:color="000000"/>
      <w:shd w:fill="auto" w:val="clear"/>
      <w:vertAlign w:val="baseline"/>
    </w:rPr>
  </w:style>
  <w:style w:type="character" w:styleId="Style13">
    <w:name w:val="Основной шрифт абзаца"/>
    <w:qFormat/>
    <w:rPr/>
  </w:style>
  <w:style w:type="character" w:styleId="1">
    <w:name w:val="Заголовок 1 Знак"/>
    <w:qFormat/>
    <w:rPr>
      <w:rFonts w:ascii="Times New Roman" w:hAnsi="Times New Roman" w:eastAsia="Times New Roman" w:cs="Times New Roman"/>
      <w:color w:val="000000"/>
      <w:sz w:val="28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Arial" w:hAnsi="Arial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word/_rels/numbering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LibreOffice/7.4.6.2$Linux_X86_64 LibreOffice_project/40$Build-2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2023-10-27T09:33:00Z</dcterms:created>
  <dc:creator>word</dc:creator>
  <dc:description/>
  <cp:keywords/>
  <dc:language>en-US</dc:language>
  <cp:lastModifiedBy>B-ZONE</cp:lastModifiedBy>
  <dcterms:modified xsi:type="dcterms:W3CDTF">2023-10-27T10:41:00Z</dcterms:modified>
  <cp:revision>3</cp:revision>
  <dc:subject/>
  <dc:title/>
</cp:coreProperties>
</file>