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Общество с ограниченной ответственностью 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«ПЕРВАЯ ПРОМЫШЛЕННАЯ АКАДЕМИЯ»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(ООО «ППА»)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УТВЕРЖДАЮ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Генеральный директор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А.С. Кацуба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2023 г.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tabs>
          <w:tab w:val="left" w:pos="1395" w:leader="none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widowControl w:val="off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ИТОГОВОЙ АТТЕСТАЦИИ ОБУЧАЮЩИХСЯ, ОСВАИВАЮЩИХ ДОПОЛНИТЕЛЬНЫЕ ПРОФЕССИОНАЛЬНЫЕ ПРОГРАММЫ </w:t>
      </w:r>
      <w:r>
        <w:rPr>
          <w:rFonts w:ascii="Times New Roman" w:hAnsi="Times New Roman" w:cs="Times New Roman"/>
          <w:b/>
          <w:sz w:val="28"/>
          <w:szCs w:val="28"/>
        </w:rPr>
        <w:t xml:space="preserve">И ПРОГРАММЫ ПРОФЕССИОНАЛЬНОГО ОБУЧЕНИЯ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 ООО «ППА»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г. Москва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numPr>
          <w:ilvl w:val="0"/>
          <w:numId w:val="2"/>
        </w:numPr>
        <w:ind w:left="0" w:firstLine="0"/>
        <w:jc w:val="center"/>
        <w:tabs>
          <w:tab w:val="left" w:pos="567" w:leader="none"/>
        </w:tabs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ОБЩИЕ ПОЛОЖЕНИЯ</w: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p>
      <w:pPr>
        <w:tabs>
          <w:tab w:val="left" w:pos="567" w:leader="none"/>
        </w:tabs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p>
      <w:pPr>
        <w:pStyle w:val="866"/>
        <w:numPr>
          <w:ilvl w:val="1"/>
          <w:numId w:val="4"/>
        </w:numPr>
        <w:ind w:left="0" w:firstLine="0"/>
        <w:jc w:val="both"/>
        <w:spacing w:before="0" w:after="0"/>
        <w:shd w:val="clear" w:color="auto" w:fill="ffffff"/>
        <w:tabs>
          <w:tab w:val="left" w:pos="567" w:leader="none"/>
        </w:tabs>
        <w:rPr>
          <w:b w:val="0"/>
          <w:sz w:val="24"/>
          <w:szCs w:val="24"/>
          <w:lang w:val="ru-RU" w:eastAsia="ru-RU"/>
        </w:rPr>
      </w:pPr>
      <w:r>
        <w:rPr>
          <w:b w:val="0"/>
          <w:sz w:val="24"/>
          <w:szCs w:val="24"/>
          <w:lang w:val="ru-RU"/>
        </w:rPr>
        <w:t xml:space="preserve">Положение об итоговой аттестации </w:t>
      </w:r>
      <w:r>
        <w:rPr>
          <w:b w:val="0"/>
          <w:sz w:val="24"/>
          <w:szCs w:val="24"/>
          <w:lang w:val="ru-RU"/>
        </w:rPr>
        <w:t xml:space="preserve">обучающихся, осваивающих</w:t>
      </w:r>
      <w:r>
        <w:rPr>
          <w:b w:val="0"/>
          <w:sz w:val="24"/>
          <w:szCs w:val="24"/>
          <w:lang w:val="ru-RU"/>
        </w:rPr>
        <w:t xml:space="preserve"> дополнительные профессиональные программы и</w:t>
      </w:r>
      <w:r>
        <w:rPr>
          <w:b w:val="0"/>
          <w:sz w:val="24"/>
          <w:szCs w:val="24"/>
          <w:highlight w:val="none"/>
          <w:lang w:val="ru-RU"/>
        </w:rPr>
        <w:t xml:space="preserve"> </w:t>
      </w:r>
      <w:r>
        <w:rPr>
          <w:b w:val="0"/>
          <w:sz w:val="24"/>
          <w:szCs w:val="24"/>
          <w:highlight w:val="none"/>
          <w:lang w:val="ru-RU"/>
        </w:rPr>
        <w:t xml:space="preserve">программы профессионального обучения </w:t>
      </w:r>
      <w:r>
        <w:rPr>
          <w:b w:val="0"/>
          <w:sz w:val="24"/>
          <w:szCs w:val="24"/>
          <w:lang w:val="ru-RU"/>
        </w:rPr>
        <w:t xml:space="preserve">Общества с ограниченной ответственностью «</w:t>
      </w:r>
      <w:r>
        <w:rPr>
          <w:b w:val="0"/>
          <w:sz w:val="24"/>
          <w:szCs w:val="24"/>
          <w:lang w:val="ru-RU"/>
        </w:rPr>
        <w:t xml:space="preserve">ПЕРВАЯ ПРОМЫШЛЕННАЯ АКАДЕМИЯ» (далее – ООО «ППА») </w:t>
      </w:r>
      <w:r>
        <w:rPr>
          <w:b w:val="0"/>
          <w:sz w:val="24"/>
          <w:szCs w:val="24"/>
          <w:lang w:val="ru-RU"/>
        </w:rPr>
        <w:t xml:space="preserve">разработаны в соответствии</w:t>
      </w:r>
      <w:r>
        <w:rPr>
          <w:b w:val="0"/>
          <w:sz w:val="24"/>
          <w:szCs w:val="24"/>
          <w:lang w:val="ru-RU" w:eastAsia="en-US"/>
        </w:rPr>
        <w:t xml:space="preserve"> с</w:t>
      </w:r>
      <w:r>
        <w:rPr>
          <w:b w:val="0"/>
          <w:sz w:val="24"/>
          <w:szCs w:val="24"/>
          <w:lang w:val="ru-RU" w:eastAsia="en-US"/>
        </w:rPr>
        <w:t xml:space="preserve">:</w:t>
      </w:r>
      <w:r>
        <w:rPr>
          <w:b w:val="0"/>
          <w:sz w:val="24"/>
          <w:szCs w:val="24"/>
          <w:lang w:val="ru-RU" w:eastAsia="ru-RU"/>
        </w:rPr>
      </w:r>
      <w:r>
        <w:rPr>
          <w:b w:val="0"/>
          <w:sz w:val="24"/>
          <w:szCs w:val="24"/>
          <w:lang w:val="ru-RU" w:eastAsia="ru-RU"/>
        </w:rPr>
      </w:r>
    </w:p>
    <w:p>
      <w:pPr>
        <w:pStyle w:val="866"/>
        <w:numPr>
          <w:ilvl w:val="0"/>
          <w:numId w:val="3"/>
        </w:numPr>
        <w:ind w:left="0" w:firstLine="0"/>
        <w:jc w:val="both"/>
        <w:spacing w:before="0" w:after="0"/>
        <w:shd w:val="clear" w:color="auto" w:fill="ffffff"/>
        <w:tabs>
          <w:tab w:val="left" w:pos="567" w:leader="none"/>
        </w:tabs>
        <w:rPr>
          <w:b w:val="0"/>
          <w:sz w:val="24"/>
          <w:szCs w:val="24"/>
          <w:lang w:val="ru-RU"/>
        </w:rPr>
      </w:pPr>
      <w:r>
        <w:rPr>
          <w:b w:val="0"/>
          <w:sz w:val="24"/>
          <w:szCs w:val="24"/>
          <w:lang w:val="ru-RU" w:eastAsia="en-US"/>
        </w:rPr>
        <w:t xml:space="preserve">Федеральным законом от 29.12.2012 </w:t>
      </w:r>
      <w:r>
        <w:rPr>
          <w:b w:val="0"/>
          <w:sz w:val="24"/>
          <w:szCs w:val="24"/>
          <w:lang w:val="ru-RU" w:eastAsia="en-US"/>
        </w:rPr>
        <w:t xml:space="preserve">N </w:t>
      </w:r>
      <w:r>
        <w:rPr>
          <w:b w:val="0"/>
          <w:sz w:val="24"/>
          <w:szCs w:val="24"/>
          <w:lang w:val="ru-RU" w:eastAsia="en-US"/>
        </w:rPr>
        <w:t xml:space="preserve">273-ФЗ "Об образовании в Российской Федерации"</w:t>
      </w:r>
      <w:r>
        <w:rPr>
          <w:b w:val="0"/>
          <w:sz w:val="24"/>
          <w:szCs w:val="24"/>
          <w:lang w:val="ru-RU"/>
        </w:rPr>
        <w:t xml:space="preserve">;</w:t>
      </w:r>
      <w:r>
        <w:rPr>
          <w:b w:val="0"/>
          <w:sz w:val="24"/>
          <w:szCs w:val="24"/>
          <w:lang w:val="ru-RU"/>
        </w:rPr>
      </w:r>
      <w:r>
        <w:rPr>
          <w:b w:val="0"/>
          <w:sz w:val="24"/>
          <w:szCs w:val="24"/>
          <w:lang w:val="ru-RU"/>
        </w:rPr>
      </w:r>
    </w:p>
    <w:p>
      <w:pPr>
        <w:pStyle w:val="866"/>
        <w:numPr>
          <w:ilvl w:val="0"/>
          <w:numId w:val="3"/>
        </w:numPr>
        <w:ind w:left="0" w:firstLine="0"/>
        <w:jc w:val="both"/>
        <w:spacing w:before="0" w:after="0"/>
        <w:shd w:val="clear" w:color="auto" w:fill="ffffff"/>
        <w:tabs>
          <w:tab w:val="left" w:pos="567" w:leader="none"/>
        </w:tabs>
        <w:rPr>
          <w:b w:val="0"/>
          <w:sz w:val="24"/>
          <w:szCs w:val="24"/>
          <w:lang w:val="ru-RU"/>
        </w:rPr>
      </w:pPr>
      <w:r>
        <w:rPr>
          <w:b w:val="0"/>
          <w:sz w:val="24"/>
          <w:szCs w:val="24"/>
          <w:lang w:val="ru-RU"/>
        </w:rPr>
        <w:t xml:space="preserve">Приказом Минобрнауки России от 01.07.2013 </w:t>
      </w:r>
      <w:r>
        <w:rPr>
          <w:b w:val="0"/>
          <w:sz w:val="24"/>
          <w:szCs w:val="24"/>
          <w:lang w:val="ru-RU"/>
        </w:rPr>
        <w:t xml:space="preserve">N</w:t>
      </w:r>
      <w:r>
        <w:rPr>
          <w:b w:val="0"/>
          <w:sz w:val="24"/>
          <w:szCs w:val="24"/>
          <w:lang w:val="ru-RU"/>
        </w:rPr>
        <w:t xml:space="preserve"> 499 «Об утверждении Порядка организации и осуществления образовательной деятельности по дополнительным профессиональным программам»</w:t>
      </w:r>
      <w:r>
        <w:rPr>
          <w:b w:val="0"/>
          <w:sz w:val="24"/>
          <w:szCs w:val="24"/>
          <w:lang w:val="ru-RU"/>
        </w:rPr>
        <w:t xml:space="preserve">;</w:t>
      </w:r>
      <w:r>
        <w:rPr>
          <w:b w:val="0"/>
          <w:sz w:val="24"/>
          <w:szCs w:val="24"/>
          <w:lang w:val="ru-RU"/>
        </w:rPr>
      </w:r>
      <w:r>
        <w:rPr>
          <w:b w:val="0"/>
          <w:sz w:val="24"/>
          <w:szCs w:val="24"/>
          <w:lang w:val="ru-RU"/>
        </w:rPr>
      </w:r>
    </w:p>
    <w:p>
      <w:pPr>
        <w:pStyle w:val="859"/>
        <w:numPr>
          <w:ilvl w:val="0"/>
          <w:numId w:val="14"/>
        </w:numPr>
        <w:ind w:left="0" w:firstLine="0"/>
        <w:jc w:val="both"/>
        <w:spacing w:before="0" w:after="0"/>
        <w:shd w:val="clear" w:color="auto" w:fill="ffffff"/>
        <w:tabs>
          <w:tab w:val="left" w:pos="567" w:leader="none"/>
          <w:tab w:val="left" w:pos="1418" w:leader="none"/>
        </w:tabs>
        <w:rPr>
          <w:b w:val="0"/>
          <w:bCs w:val="0"/>
          <w:spacing w:val="-4"/>
          <w:sz w:val="24"/>
          <w:szCs w:val="24"/>
          <w:lang w:val="ru-RU" w:eastAsia="ru-RU"/>
        </w:rPr>
      </w:pPr>
      <w:r>
        <w:rPr>
          <w:b w:val="0"/>
          <w:bCs w:val="0"/>
          <w:spacing w:val="-4"/>
          <w:sz w:val="24"/>
          <w:szCs w:val="24"/>
          <w:lang w:val="ru-RU" w:eastAsia="ru-RU"/>
        </w:rPr>
        <w:t xml:space="preserve">Приказом Минобрнауки России от 23.08.2017 </w:t>
      </w:r>
      <w:r>
        <w:rPr>
          <w:b w:val="0"/>
          <w:bCs w:val="0"/>
          <w:spacing w:val="-4"/>
          <w:sz w:val="24"/>
          <w:szCs w:val="24"/>
          <w:lang w:val="ru-RU" w:eastAsia="ru-RU"/>
        </w:rPr>
        <w:t xml:space="preserve">N</w:t>
      </w:r>
      <w:r>
        <w:rPr>
          <w:b w:val="0"/>
          <w:bCs w:val="0"/>
          <w:spacing w:val="-4"/>
          <w:sz w:val="24"/>
          <w:szCs w:val="24"/>
          <w:lang w:val="ru-RU" w:eastAsia="ru-RU"/>
        </w:rPr>
        <w:t xml:space="preserve">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программ”; </w:t>
      </w:r>
      <w:r>
        <w:rPr>
          <w:b w:val="0"/>
          <w:bCs w:val="0"/>
          <w:spacing w:val="-4"/>
          <w:sz w:val="24"/>
          <w:szCs w:val="24"/>
          <w:lang w:val="ru-RU" w:eastAsia="ru-RU"/>
        </w:rPr>
      </w:r>
      <w:r>
        <w:rPr>
          <w:b w:val="0"/>
          <w:bCs w:val="0"/>
          <w:spacing w:val="-4"/>
          <w:sz w:val="24"/>
          <w:szCs w:val="24"/>
          <w:lang w:val="ru-RU" w:eastAsia="ru-RU"/>
        </w:rPr>
      </w:r>
    </w:p>
    <w:p>
      <w:pPr>
        <w:pStyle w:val="868"/>
        <w:numPr>
          <w:ilvl w:val="0"/>
          <w:numId w:val="14"/>
        </w:numPr>
        <w:ind w:left="0" w:firstLine="0"/>
        <w:jc w:val="both"/>
        <w:rPr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Приказом Министерства просвещения РФ от 26.08.2020 </w:t>
      </w:r>
      <w:r>
        <w:rPr>
          <w:rFonts w:ascii="Times New Roman" w:hAnsi="Times New Roman" w:eastAsia="Times New Roman" w:cs="Times New Roman"/>
          <w:spacing w:val="-4"/>
          <w:lang w:eastAsia="ru-RU"/>
        </w:rPr>
        <w:t xml:space="preserve">N</w:t>
      </w:r>
      <w:r>
        <w:rPr>
          <w:rFonts w:ascii="Times New Roman" w:hAnsi="Times New Roman" w:eastAsia="Times New Roman" w:cs="Times New Roman"/>
          <w:spacing w:val="-4"/>
          <w:lang w:eastAsia="ru-RU"/>
        </w:rPr>
        <w:t xml:space="preserve"> 438 «Об утверждении Порядка организации и осуществления образовательной деятельности по основным программам профессионального обучения»;</w:t>
      </w:r>
      <w:r>
        <w:rPr>
          <w:lang w:eastAsia="ru-RU"/>
        </w:rPr>
      </w:r>
      <w:r>
        <w:rPr>
          <w:lang w:eastAsia="ru-RU"/>
        </w:rPr>
      </w:r>
    </w:p>
    <w:p>
      <w:pPr>
        <w:pStyle w:val="867"/>
        <w:numPr>
          <w:ilvl w:val="0"/>
          <w:numId w:val="3"/>
        </w:numPr>
        <w:contextualSpacing/>
        <w:ind w:left="0" w:firstLine="0"/>
        <w:jc w:val="both"/>
        <w:tabs>
          <w:tab w:val="left" w:pos="567" w:leader="none"/>
        </w:tabs>
      </w:pPr>
      <w:r>
        <w:rPr>
          <w:rFonts w:ascii="Times New Roman" w:hAnsi="Times New Roman" w:eastAsia="Times New Roman" w:cs="Times New Roman"/>
          <w:spacing w:val="-4"/>
          <w:lang w:eastAsia="ru-RU"/>
        </w:rPr>
        <w:t xml:space="preserve">Письмом Министерства образования и науки РФ от 10 апреля 2014 г. N 06-381 "О направлении Методических рекомендаций по использованию дистанционных образовательных технологий при реализации дополнительных профессиональных образовательных программ";</w:t>
      </w:r>
      <w:r/>
    </w:p>
    <w:p>
      <w:pPr>
        <w:pStyle w:val="867"/>
        <w:numPr>
          <w:ilvl w:val="0"/>
          <w:numId w:val="3"/>
        </w:numPr>
        <w:contextualSpacing/>
        <w:ind w:left="0" w:firstLine="0"/>
        <w:jc w:val="both"/>
        <w:tabs>
          <w:tab w:val="left" w:pos="567" w:leader="none"/>
        </w:tabs>
        <w:rPr>
          <w:rFonts w:ascii="Times New Roman" w:hAnsi="Times New Roman" w:eastAsia="Times New Roman" w:cs="Times New Roman"/>
          <w:spacing w:val="-4"/>
          <w:lang w:eastAsia="ru-RU"/>
        </w:rPr>
      </w:pPr>
      <w:r>
        <w:rPr>
          <w:rFonts w:ascii="Times New Roman" w:hAnsi="Times New Roman" w:eastAsia="Times New Roman" w:cs="Times New Roman"/>
          <w:spacing w:val="-4"/>
          <w:lang w:eastAsia="ru-RU"/>
        </w:rPr>
        <w:t xml:space="preserve">и</w:t>
      </w:r>
      <w:r>
        <w:rPr>
          <w:rFonts w:ascii="Times New Roman" w:hAnsi="Times New Roman" w:eastAsia="Times New Roman" w:cs="Times New Roman"/>
          <w:spacing w:val="-4"/>
          <w:lang w:eastAsia="ru-RU"/>
        </w:rPr>
        <w:t xml:space="preserve">ными локальными нормативными актами ООО «ППА», регламентирующими организацию образовательного процесса. </w:t>
      </w:r>
      <w:r>
        <w:rPr>
          <w:rFonts w:ascii="Times New Roman" w:hAnsi="Times New Roman" w:eastAsia="Times New Roman" w:cs="Times New Roman"/>
          <w:spacing w:val="-4"/>
          <w:lang w:eastAsia="ru-RU"/>
        </w:rPr>
      </w:r>
      <w:r>
        <w:rPr>
          <w:rFonts w:ascii="Times New Roman" w:hAnsi="Times New Roman" w:eastAsia="Times New Roman" w:cs="Times New Roman"/>
          <w:spacing w:val="-4"/>
          <w:lang w:eastAsia="ru-RU"/>
        </w:rPr>
      </w:r>
    </w:p>
    <w:p>
      <w:pPr>
        <w:pStyle w:val="867"/>
        <w:contextualSpacing/>
        <w:ind w:left="0"/>
        <w:jc w:val="both"/>
        <w:tabs>
          <w:tab w:val="left" w:pos="567" w:leader="none"/>
        </w:tabs>
        <w:rPr>
          <w:rFonts w:ascii="Times New Roman" w:hAnsi="Times New Roman" w:eastAsia="Times New Roman" w:cs="Times New Roman"/>
          <w:spacing w:val="-4"/>
          <w:lang w:eastAsia="ru-RU"/>
        </w:rPr>
      </w:pPr>
      <w:r>
        <w:rPr>
          <w:rFonts w:ascii="Times New Roman" w:hAnsi="Times New Roman" w:eastAsia="Times New Roman" w:cs="Times New Roman"/>
          <w:spacing w:val="-4"/>
          <w:lang w:eastAsia="ru-RU"/>
        </w:rPr>
      </w:r>
      <w:r>
        <w:rPr>
          <w:rFonts w:ascii="Times New Roman" w:hAnsi="Times New Roman" w:eastAsia="Times New Roman" w:cs="Times New Roman"/>
          <w:spacing w:val="-4"/>
          <w:lang w:eastAsia="ru-RU"/>
        </w:rPr>
      </w:r>
      <w:r>
        <w:rPr>
          <w:rFonts w:ascii="Times New Roman" w:hAnsi="Times New Roman" w:eastAsia="Times New Roman" w:cs="Times New Roman"/>
          <w:spacing w:val="-4"/>
          <w:lang w:eastAsia="ru-RU"/>
        </w:rPr>
      </w:r>
    </w:p>
    <w:p>
      <w:pPr>
        <w:pStyle w:val="867"/>
        <w:numPr>
          <w:ilvl w:val="1"/>
          <w:numId w:val="4"/>
        </w:numPr>
        <w:ind w:left="0" w:firstLine="0"/>
        <w:jc w:val="both"/>
        <w:shd w:val="clear" w:color="auto" w:fill="ffffff"/>
        <w:widowControl w:val="off"/>
        <w:tabs>
          <w:tab w:val="left" w:pos="567" w:leader="none"/>
          <w:tab w:val="left" w:pos="1243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Настоящее Положение определяет, условия и порядок оценивания знаний и умений обучающихся, организацию итоговой аттестации обучающихся по дополнительным профессиональным программам.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67"/>
        <w:ind w:left="0"/>
        <w:jc w:val="both"/>
        <w:shd w:val="clear" w:color="auto" w:fill="ffffff"/>
        <w:widowControl w:val="off"/>
        <w:tabs>
          <w:tab w:val="left" w:pos="567" w:leader="none"/>
          <w:tab w:val="left" w:pos="1243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numPr>
          <w:ilvl w:val="1"/>
          <w:numId w:val="4"/>
        </w:numPr>
        <w:ind w:left="0" w:firstLine="0"/>
        <w:jc w:val="both"/>
        <w:tabs>
          <w:tab w:val="left" w:pos="567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Оценка качества усвоения обучающимся содержания конкретной учебной дисциплины, курса по окончанию их изучения проводится с целью: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67"/>
        <w:numPr>
          <w:ilvl w:val="0"/>
          <w:numId w:val="5"/>
        </w:numPr>
        <w:ind w:left="0" w:firstLine="0"/>
        <w:jc w:val="both"/>
        <w:tabs>
          <w:tab w:val="left" w:pos="567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повышения учебной мотивации и учебной самостоятельности обучающихся;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67"/>
        <w:numPr>
          <w:ilvl w:val="0"/>
          <w:numId w:val="5"/>
        </w:numPr>
        <w:ind w:left="0" w:firstLine="0"/>
        <w:jc w:val="both"/>
        <w:tabs>
          <w:tab w:val="left" w:pos="567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повышения качества знаний обучающихся;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67"/>
        <w:numPr>
          <w:ilvl w:val="0"/>
          <w:numId w:val="5"/>
        </w:numPr>
        <w:ind w:left="0" w:firstLine="0"/>
        <w:jc w:val="both"/>
        <w:tabs>
          <w:tab w:val="left" w:pos="567" w:leader="none"/>
        </w:tabs>
      </w:pPr>
      <w:r>
        <w:rPr>
          <w:rFonts w:ascii="Times New Roman" w:hAnsi="Times New Roman" w:cs="Times New Roman"/>
        </w:rPr>
        <w:t xml:space="preserve">повышения объективности оценки знаний и умений обучающихся;</w:t>
      </w:r>
      <w:r/>
    </w:p>
    <w:p>
      <w:pPr>
        <w:pStyle w:val="867"/>
        <w:numPr>
          <w:ilvl w:val="0"/>
          <w:numId w:val="5"/>
        </w:numPr>
        <w:ind w:left="0" w:firstLine="0"/>
        <w:jc w:val="both"/>
        <w:tabs>
          <w:tab w:val="left" w:pos="567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повышения ответственности педагогических работников и обучающихся за качество освоения образовательной программы;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67"/>
        <w:numPr>
          <w:ilvl w:val="0"/>
          <w:numId w:val="5"/>
        </w:numPr>
        <w:ind w:left="0" w:firstLine="0"/>
        <w:jc w:val="both"/>
        <w:tabs>
          <w:tab w:val="left" w:pos="567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определение эффективности работы педагогического коллектива;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67"/>
        <w:numPr>
          <w:ilvl w:val="0"/>
          <w:numId w:val="5"/>
        </w:numPr>
        <w:ind w:left="0" w:firstLine="0"/>
        <w:jc w:val="both"/>
        <w:tabs>
          <w:tab w:val="left" w:pos="567" w:leader="none"/>
        </w:tabs>
      </w:pPr>
      <w:r>
        <w:rPr>
          <w:rFonts w:ascii="Times New Roman" w:hAnsi="Times New Roman" w:cs="Times New Roman"/>
        </w:rPr>
        <w:t xml:space="preserve">установление фактического уровня теоретических и практических знаний обучающимися учебного плана, их умений и навыков и соотнесение этого уровня с требованиями образовательных программ.</w:t>
      </w:r>
      <w:r/>
    </w:p>
    <w:p>
      <w:pPr>
        <w:jc w:val="both"/>
        <w:tabs>
          <w:tab w:val="left" w:pos="567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67"/>
        <w:numPr>
          <w:ilvl w:val="0"/>
          <w:numId w:val="4"/>
        </w:numPr>
        <w:ind w:left="0" w:firstLine="0"/>
        <w:jc w:val="center"/>
        <w:tabs>
          <w:tab w:val="left" w:pos="567" w:leader="none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eastAsia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ИТОГОВАЯ АТТЕСТАЦИЯ ОБУЧАЮЩИХСЯ 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867"/>
        <w:ind w:left="0"/>
        <w:tabs>
          <w:tab w:val="left" w:pos="567" w:leader="none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numPr>
          <w:ilvl w:val="1"/>
          <w:numId w:val="4"/>
        </w:numPr>
        <w:contextualSpacing/>
        <w:ind w:left="0" w:firstLine="0"/>
        <w:jc w:val="both"/>
        <w:tabs>
          <w:tab w:val="left" w:pos="567" w:leader="none"/>
        </w:tabs>
        <w:rPr>
          <w:rFonts w:ascii="Times New Roman" w:hAnsi="Times New Roman" w:cs="Times New Roman"/>
          <w:iCs/>
          <w:highlight w:val="none"/>
        </w:rPr>
      </w:pPr>
      <w:r>
        <w:rPr>
          <w:rFonts w:ascii="Times New Roman" w:hAnsi="Times New Roman" w:cs="Times New Roman"/>
          <w:bCs/>
          <w:highlight w:val="none"/>
        </w:rPr>
        <w:t xml:space="preserve">Итоговая аттестация</w:t>
      </w:r>
      <w:r>
        <w:rPr>
          <w:rFonts w:ascii="Times New Roman" w:hAnsi="Times New Roman" w:cs="Times New Roman"/>
          <w:highlight w:val="none"/>
        </w:rPr>
        <w:t xml:space="preserve"> - процедура, проводимая с целью установления </w:t>
      </w:r>
      <w:r>
        <w:rPr>
          <w:rFonts w:ascii="Times New Roman" w:hAnsi="Times New Roman" w:cs="Times New Roman"/>
          <w:iCs/>
          <w:highlight w:val="none"/>
        </w:rPr>
        <w:t xml:space="preserve">уровня знаний обучающихся с учетом целей обучения, вида и подвида </w:t>
      </w:r>
      <w:r>
        <w:rPr>
          <w:rFonts w:ascii="Times New Roman" w:hAnsi="Times New Roman" w:cs="Times New Roman"/>
          <w:iCs/>
          <w:highlight w:val="none"/>
        </w:rPr>
        <w:t xml:space="preserve">образовательной программы, установленных требований к содержанию программ обучения и сопровождающаяся последующей выдачей документа о квалификации (удостоверения о повышении квалификации, диплома о профессиональной переподготовке </w:t>
      </w:r>
      <w:r>
        <w:rPr>
          <w:rFonts w:ascii="Times New Roman" w:hAnsi="Times New Roman" w:cs="Times New Roman"/>
          <w:iCs/>
          <w:highlight w:val="none"/>
        </w:rPr>
        <w:t xml:space="preserve">или свидетельство о профессии рабочего, должности служащего).</w:t>
      </w:r>
      <w:r>
        <w:rPr>
          <w:rFonts w:ascii="Times New Roman" w:hAnsi="Times New Roman" w:cs="Times New Roman"/>
          <w:iCs/>
          <w:highlight w:val="none"/>
        </w:rPr>
      </w:r>
      <w:r>
        <w:rPr>
          <w:rFonts w:ascii="Times New Roman" w:hAnsi="Times New Roman" w:cs="Times New Roman"/>
          <w:iCs/>
          <w:highlight w:val="none"/>
        </w:rPr>
      </w:r>
    </w:p>
    <w:p>
      <w:pPr>
        <w:contextualSpacing/>
        <w:jc w:val="both"/>
        <w:tabs>
          <w:tab w:val="left" w:pos="567" w:leader="none"/>
        </w:tabs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</w:r>
      <w:r>
        <w:rPr>
          <w:rFonts w:ascii="Times New Roman" w:hAnsi="Times New Roman" w:cs="Times New Roman"/>
          <w:iCs/>
        </w:rPr>
      </w:r>
      <w:r>
        <w:rPr>
          <w:rFonts w:ascii="Times New Roman" w:hAnsi="Times New Roman" w:cs="Times New Roman"/>
          <w:iCs/>
        </w:rPr>
      </w:r>
    </w:p>
    <w:p>
      <w:pPr>
        <w:numPr>
          <w:ilvl w:val="1"/>
          <w:numId w:val="4"/>
        </w:numPr>
        <w:contextualSpacing/>
        <w:ind w:left="0" w:firstLine="0"/>
        <w:jc w:val="both"/>
        <w:tabs>
          <w:tab w:val="left" w:pos="567" w:leader="none"/>
        </w:tabs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Итоговая аттестация по программам дополнительного профессионального образования</w:t>
      </w:r>
      <w:r>
        <w:rPr>
          <w:rFonts w:ascii="Times New Roman" w:hAnsi="Times New Roman" w:cs="Times New Roman"/>
          <w:iCs/>
        </w:rPr>
        <w:t xml:space="preserve"> и программам профессионального обучения</w:t>
      </w:r>
      <w:r>
        <w:rPr>
          <w:rFonts w:ascii="Times New Roman" w:hAnsi="Times New Roman" w:cs="Times New Roman"/>
          <w:iCs/>
        </w:rPr>
        <w:t xml:space="preserve"> является обязательной.</w:t>
      </w:r>
      <w:r>
        <w:rPr>
          <w:rFonts w:ascii="Times New Roman" w:hAnsi="Times New Roman" w:cs="Times New Roman"/>
          <w:iCs/>
        </w:rPr>
      </w:r>
      <w:r>
        <w:rPr>
          <w:rFonts w:ascii="Times New Roman" w:hAnsi="Times New Roman" w:cs="Times New Roman"/>
          <w:iCs/>
        </w:rPr>
      </w:r>
    </w:p>
    <w:p>
      <w:pPr>
        <w:contextualSpacing/>
        <w:jc w:val="both"/>
        <w:tabs>
          <w:tab w:val="left" w:pos="567" w:leader="none"/>
        </w:tabs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</w:r>
      <w:r>
        <w:rPr>
          <w:rFonts w:ascii="Times New Roman" w:hAnsi="Times New Roman" w:cs="Times New Roman"/>
          <w:iCs/>
        </w:rPr>
      </w:r>
      <w:r>
        <w:rPr>
          <w:rFonts w:ascii="Times New Roman" w:hAnsi="Times New Roman" w:cs="Times New Roman"/>
          <w:iCs/>
        </w:rPr>
      </w:r>
    </w:p>
    <w:p>
      <w:pPr>
        <w:numPr>
          <w:ilvl w:val="1"/>
          <w:numId w:val="4"/>
        </w:numPr>
        <w:ind w:left="0" w:firstLine="0"/>
        <w:jc w:val="both"/>
        <w:tabs>
          <w:tab w:val="left" w:pos="567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итоговой аттестации допускаются обучающиеся, успешно завершившие в полном объеме освоение образовательной программы.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tabs>
          <w:tab w:val="left" w:pos="567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numPr>
          <w:ilvl w:val="1"/>
          <w:numId w:val="4"/>
        </w:numPr>
        <w:ind w:left="0" w:firstLine="0"/>
        <w:jc w:val="both"/>
        <w:tabs>
          <w:tab w:val="left" w:pos="567" w:leader="none"/>
        </w:tabs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cs="Times New Roman"/>
          <w:highlight w:val="none"/>
        </w:rPr>
        <w:t xml:space="preserve">Как правило, аттестация </w:t>
      </w:r>
      <w:r>
        <w:rPr>
          <w:rFonts w:ascii="Times New Roman" w:hAnsi="Times New Roman" w:cs="Times New Roman"/>
          <w:highlight w:val="none"/>
        </w:rPr>
        <w:t xml:space="preserve">по программам дополнительного профессионального образования </w:t>
      </w:r>
      <w:r>
        <w:rPr>
          <w:rFonts w:ascii="Times New Roman" w:hAnsi="Times New Roman" w:cs="Times New Roman"/>
          <w:highlight w:val="none"/>
        </w:rPr>
        <w:t xml:space="preserve">проводится на последнем занятии, завершающем учебную программу курса и представляет собой </w:t>
      </w:r>
      <w:r>
        <w:rPr>
          <w:rFonts w:ascii="Times New Roman" w:hAnsi="Times New Roman" w:cs="Times New Roman"/>
          <w:highlight w:val="none"/>
        </w:rPr>
        <w:t xml:space="preserve">зачет- для программ повышения квалификации или экзамен - для программ профессиональной переподготовки, проводимых методом тестирования.</w:t>
      </w: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</w:p>
    <w:p>
      <w:pPr>
        <w:ind w:left="360" w:firstLine="0"/>
        <w:jc w:val="both"/>
        <w:tabs>
          <w:tab w:val="left" w:pos="567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</w:rPr>
      </w:r>
    </w:p>
    <w:p>
      <w:pPr>
        <w:numPr>
          <w:ilvl w:val="1"/>
          <w:numId w:val="4"/>
        </w:numPr>
        <w:ind w:left="0" w:firstLine="0"/>
        <w:jc w:val="both"/>
        <w:tabs>
          <w:tab w:val="left" w:pos="567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highlight w:val="none"/>
        </w:rPr>
        <w:t xml:space="preserve">Итоговая аттестация по программам профессионального обучения проводится в форме квалификационного экзамена.</w:t>
      </w: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</w:rPr>
      </w:r>
    </w:p>
    <w:p>
      <w:pPr>
        <w:jc w:val="both"/>
        <w:tabs>
          <w:tab w:val="left" w:pos="567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numPr>
          <w:ilvl w:val="1"/>
          <w:numId w:val="4"/>
        </w:numPr>
        <w:ind w:left="0" w:firstLine="0"/>
        <w:jc w:val="both"/>
        <w:tabs>
          <w:tab w:val="clear" w:pos="0" w:leader="none"/>
          <w:tab w:val="num" w:pos="142" w:leader="none"/>
          <w:tab w:val="left" w:pos="567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Итоговое испытание не может быть заменено оценкой уровня знаний на основе текущего или промежуточного контроля знаний обучающихся.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360" w:firstLine="0"/>
        <w:jc w:val="both"/>
        <w:tabs>
          <w:tab w:val="clear" w:pos="0" w:leader="none"/>
          <w:tab w:val="num" w:pos="142" w:leader="none"/>
          <w:tab w:val="left" w:pos="567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</w:rPr>
      </w:r>
    </w:p>
    <w:p>
      <w:pPr>
        <w:numPr>
          <w:ilvl w:val="1"/>
          <w:numId w:val="4"/>
        </w:numPr>
        <w:ind w:left="0" w:firstLine="0"/>
        <w:jc w:val="both"/>
        <w:shd w:val="clear" w:color="auto" w:fill="ffffff"/>
        <w:tabs>
          <w:tab w:val="clear" w:pos="0" w:leader="none"/>
          <w:tab w:val="num" w:pos="142" w:leader="none"/>
          <w:tab w:val="left" w:pos="567" w:leader="none"/>
        </w:tabs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cs="Times New Roman"/>
        </w:rPr>
        <w:t xml:space="preserve">Конкретные формы, порядок проведения и критерии оценивания итоговой аттестации определяются ООО «ППА» самостоятельно и фиксируются в образовательных программах </w:t>
      </w:r>
      <w:r>
        <w:rPr>
          <w:rFonts w:ascii="Times New Roman" w:hAnsi="Times New Roman" w:eastAsia="Times New Roman" w:cs="Times New Roman"/>
          <w:lang w:eastAsia="ru-RU"/>
        </w:rPr>
        <w:t xml:space="preserve">с учетом контингента обучающихся, содержания учебного материала и используемых образовательных технологий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jc w:val="both"/>
        <w:shd w:val="clear" w:color="auto" w:fill="ffffff"/>
        <w:tabs>
          <w:tab w:val="left" w:pos="567" w:leader="none"/>
        </w:tabs>
        <w:rPr>
          <w:rFonts w:ascii="Times New Roman" w:hAnsi="Times New Roman" w:eastAsia="Times New Roman" w:cs="Times New Roman"/>
          <w:highlight w:val="none"/>
        </w:rPr>
      </w:pPr>
      <w:r>
        <w:rPr>
          <w:rFonts w:ascii="Times New Roman" w:hAnsi="Times New Roman" w:eastAsia="Times New Roman" w:cs="Times New Roman"/>
          <w:highlight w:val="none"/>
          <w:lang w:eastAsia="ru-RU"/>
        </w:rPr>
      </w:r>
      <w:r>
        <w:rPr>
          <w:rFonts w:ascii="Times New Roman" w:hAnsi="Times New Roman" w:eastAsia="Times New Roman" w:cs="Times New Roman"/>
          <w:highlight w:val="none"/>
          <w:lang w:eastAsia="ru-RU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numPr>
          <w:ilvl w:val="1"/>
          <w:numId w:val="4"/>
        </w:numPr>
        <w:ind w:left="0" w:firstLine="0"/>
        <w:jc w:val="both"/>
        <w:shd w:val="clear" w:color="auto" w:fill="ffffff"/>
        <w:tabs>
          <w:tab w:val="clear" w:pos="0" w:leader="none"/>
          <w:tab w:val="num" w:pos="142" w:leader="none"/>
          <w:tab w:val="left" w:pos="567" w:leader="none"/>
        </w:tabs>
        <w:rPr>
          <w:rFonts w:ascii="Times New Roman" w:hAnsi="Times New Roman" w:eastAsia="Times New Roman" w:cs="Times New Roman"/>
          <w:highlight w:val="none"/>
        </w:rPr>
      </w:pPr>
      <w:r>
        <w:rPr>
          <w:rFonts w:ascii="Times New Roman" w:hAnsi="Times New Roman" w:cs="Times New Roman"/>
          <w:highlight w:val="none"/>
        </w:rPr>
        <w:t xml:space="preserve">Основной формой фиксации результатов освоения программ </w:t>
      </w:r>
      <w:r>
        <w:rPr>
          <w:rFonts w:ascii="Times New Roman" w:hAnsi="Times New Roman" w:cs="Times New Roman"/>
          <w:highlight w:val="none"/>
        </w:rPr>
        <w:t xml:space="preserve">в форме экзамена и квалификационного экзамена </w:t>
      </w:r>
      <w:r>
        <w:rPr>
          <w:rFonts w:ascii="Times New Roman" w:hAnsi="Times New Roman" w:cs="Times New Roman"/>
          <w:highlight w:val="none"/>
        </w:rPr>
        <w:t xml:space="preserve">являются оценки от 2 до 5 баллов или </w:t>
      </w:r>
      <w:r>
        <w:rPr>
          <w:rFonts w:ascii="Times New Roman" w:hAnsi="Times New Roman" w:cs="Times New Roman"/>
          <w:highlight w:val="none"/>
        </w:rPr>
        <w:t xml:space="preserve">недифференцируемое</w:t>
      </w:r>
      <w:r>
        <w:rPr>
          <w:rFonts w:ascii="Times New Roman" w:hAnsi="Times New Roman" w:cs="Times New Roman"/>
          <w:highlight w:val="none"/>
        </w:rPr>
        <w:t xml:space="preserve"> </w:t>
      </w:r>
      <w:r>
        <w:rPr>
          <w:rFonts w:ascii="Times New Roman" w:hAnsi="Times New Roman" w:cs="Times New Roman"/>
          <w:highlight w:val="none"/>
        </w:rPr>
        <w:t xml:space="preserve">оценивание -  зачтено/не зачтено.</w:t>
      </w:r>
      <w:r>
        <w:rPr>
          <w:rFonts w:ascii="Times New Roman" w:hAnsi="Times New Roman" w:eastAsia="Times New Roman" w:cs="Times New Roman"/>
          <w:highlight w:val="none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jc w:val="both"/>
        <w:shd w:val="clear" w:color="auto" w:fill="ffffff"/>
        <w:tabs>
          <w:tab w:val="left" w:pos="567" w:leader="none"/>
        </w:tabs>
        <w:rPr>
          <w:rFonts w:ascii="Times New Roman" w:hAnsi="Times New Roman" w:eastAsia="Times New Roman" w:cs="Times New Roman"/>
          <w:highlight w:val="none"/>
        </w:rPr>
      </w:pPr>
      <w:r>
        <w:rPr>
          <w:rFonts w:ascii="Times New Roman" w:hAnsi="Times New Roman" w:eastAsia="Times New Roman" w:cs="Times New Roman"/>
          <w:highlight w:val="none"/>
          <w:lang w:eastAsia="ru-RU"/>
        </w:rPr>
      </w:r>
      <w:r>
        <w:rPr>
          <w:rFonts w:ascii="Times New Roman" w:hAnsi="Times New Roman" w:eastAsia="Times New Roman" w:cs="Times New Roman"/>
          <w:highlight w:val="none"/>
          <w:lang w:eastAsia="ru-RU"/>
        </w:rPr>
      </w:r>
      <w:r>
        <w:rPr>
          <w:rFonts w:ascii="Times New Roman" w:hAnsi="Times New Roman" w:eastAsia="Times New Roman" w:cs="Times New Roman"/>
          <w:highlight w:val="none"/>
        </w:rPr>
      </w:r>
    </w:p>
    <w:p>
      <w:pPr>
        <w:pStyle w:val="872"/>
        <w:numPr>
          <w:ilvl w:val="1"/>
          <w:numId w:val="4"/>
        </w:numPr>
        <w:ind w:left="0" w:firstLine="0"/>
        <w:jc w:val="both"/>
        <w:spacing w:before="0" w:after="0"/>
        <w:tabs>
          <w:tab w:val="clear" w:pos="0" w:leader="none"/>
          <w:tab w:val="num" w:pos="142" w:leader="none"/>
          <w:tab w:val="left" w:pos="567" w:leader="none"/>
        </w:tabs>
      </w:pPr>
      <w:r>
        <w:t xml:space="preserve">Оценочные материалы для итогового испытания устанавливаются на основе  программы учебной дисциплины (модуля) и охватывают ее наиболее актуальные разделы и темы. </w:t>
      </w:r>
      <w:r/>
    </w:p>
    <w:p>
      <w:pPr>
        <w:pStyle w:val="867"/>
        <w:ind w:left="0"/>
        <w:jc w:val="both"/>
        <w:tabs>
          <w:tab w:val="left" w:pos="567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67"/>
        <w:numPr>
          <w:ilvl w:val="1"/>
          <w:numId w:val="4"/>
        </w:numPr>
        <w:ind w:left="0" w:firstLine="0"/>
        <w:jc w:val="both"/>
        <w:tabs>
          <w:tab w:val="clear" w:pos="0" w:leader="none"/>
          <w:tab w:val="num" w:pos="142" w:leader="none"/>
          <w:tab w:val="left" w:pos="567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Итоговая аттестация обучающихся, завершивших обучение по образовательной программе, может осуществляться аттестационной комиссией, преподавателем, ведущим дисциплины по соответствующей образовательной программе или с использованием тестовых систем СДО.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67"/>
        <w:ind w:left="0"/>
        <w:jc w:val="both"/>
        <w:tabs>
          <w:tab w:val="left" w:pos="567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67"/>
        <w:numPr>
          <w:ilvl w:val="1"/>
          <w:numId w:val="4"/>
        </w:numPr>
        <w:ind w:left="0" w:firstLine="0"/>
        <w:jc w:val="both"/>
        <w:tabs>
          <w:tab w:val="clear" w:pos="0" w:leader="none"/>
          <w:tab w:val="num" w:pos="142" w:leader="none"/>
          <w:tab w:val="left" w:pos="567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Результаты итогового испытания отражаются в соответствующей ведомости итоговой аттестации или в протоколе аттестационной комиссии.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67"/>
        <w:ind w:left="0"/>
        <w:jc w:val="both"/>
        <w:tabs>
          <w:tab w:val="left" w:pos="567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67"/>
        <w:numPr>
          <w:ilvl w:val="1"/>
          <w:numId w:val="4"/>
        </w:numPr>
        <w:ind w:left="0" w:firstLine="0"/>
        <w:jc w:val="both"/>
        <w:tabs>
          <w:tab w:val="clear" w:pos="0" w:leader="none"/>
          <w:tab w:val="num" w:pos="142" w:leader="none"/>
          <w:tab w:val="left" w:pos="567" w:leader="none"/>
        </w:tabs>
      </w:pPr>
      <w:r>
        <w:rPr>
          <w:rFonts w:ascii="Times New Roman" w:hAnsi="Times New Roman" w:cs="Times New Roman"/>
        </w:rPr>
        <w:t xml:space="preserve">Функции, права и обязанности членов аттестационной комиссии, указанные в настоящем Положении, распространяются на преподавателя, проводящего итоговую аттестацию единолично.</w:t>
      </w:r>
      <w:r/>
    </w:p>
    <w:p>
      <w:pPr>
        <w:tabs>
          <w:tab w:val="left" w:pos="567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67"/>
        <w:numPr>
          <w:ilvl w:val="0"/>
          <w:numId w:val="10"/>
        </w:numPr>
        <w:ind w:left="0" w:firstLine="0"/>
        <w:jc w:val="center"/>
        <w:tabs>
          <w:tab w:val="left" w:pos="567" w:leader="none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СОСТАВ И ФУНКЦИИ АТТЕСТАЦИОНННОЙ КОМИССИИ 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867"/>
        <w:ind w:left="0"/>
        <w:tabs>
          <w:tab w:val="left" w:pos="567" w:leader="none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867"/>
        <w:numPr>
          <w:ilvl w:val="1"/>
          <w:numId w:val="10"/>
        </w:numPr>
        <w:ind w:left="0" w:firstLine="0"/>
        <w:jc w:val="both"/>
        <w:tabs>
          <w:tab w:val="left" w:pos="567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Аттестационные комиссии руководствуются в своей деятельности Федеральным законом РФ «Об образовании в Российской Федерации», настоящим Положением, иными законодательными актами Российской Федерации и локальными актами ООО «ППА».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67"/>
        <w:ind w:left="0"/>
        <w:jc w:val="both"/>
        <w:tabs>
          <w:tab w:val="left" w:pos="567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67"/>
        <w:numPr>
          <w:ilvl w:val="1"/>
          <w:numId w:val="10"/>
        </w:numPr>
        <w:ind w:left="0" w:firstLine="0"/>
        <w:jc w:val="both"/>
        <w:tabs>
          <w:tab w:val="left" w:pos="567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eastAsia="Calibri" w:cs="Times New Roman"/>
        </w:rPr>
        <w:t xml:space="preserve">Аттестационная комиссия в рамках проведения аттестационных испытаний в режиме реального времени или комплексного экзамена выполняет следующие функции: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67"/>
        <w:numPr>
          <w:ilvl w:val="0"/>
          <w:numId w:val="8"/>
        </w:numPr>
        <w:ind w:left="0" w:firstLine="0"/>
        <w:jc w:val="both"/>
        <w:tabs>
          <w:tab w:val="left" w:pos="567" w:leader="none"/>
        </w:tabs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 xml:space="preserve">готовит материалы аттестационных испытаний по соответствующим образовательным программам и представляет их на утверждение председателю комиссии;</w:t>
      </w:r>
      <w:r>
        <w:rPr>
          <w:rFonts w:ascii="Times New Roman" w:hAnsi="Times New Roman" w:eastAsia="Calibri" w:cs="Times New Roman"/>
        </w:rPr>
      </w:r>
      <w:r>
        <w:rPr>
          <w:rFonts w:ascii="Times New Roman" w:hAnsi="Times New Roman" w:eastAsia="Calibri" w:cs="Times New Roman"/>
        </w:rPr>
      </w:r>
    </w:p>
    <w:p>
      <w:pPr>
        <w:pStyle w:val="867"/>
        <w:numPr>
          <w:ilvl w:val="0"/>
          <w:numId w:val="8"/>
        </w:numPr>
        <w:ind w:left="0" w:firstLine="0"/>
        <w:jc w:val="both"/>
        <w:tabs>
          <w:tab w:val="left" w:pos="567" w:leader="none"/>
        </w:tabs>
      </w:pPr>
      <w:r>
        <w:rPr>
          <w:rFonts w:ascii="Times New Roman" w:hAnsi="Times New Roman" w:cs="Times New Roman"/>
        </w:rPr>
        <w:t xml:space="preserve">создает оптимальные условия для обучающихся при проведении итоговой аттестации в режиме реального времени;</w:t>
      </w:r>
      <w:r/>
    </w:p>
    <w:p>
      <w:pPr>
        <w:pStyle w:val="867"/>
        <w:numPr>
          <w:ilvl w:val="0"/>
          <w:numId w:val="8"/>
        </w:numPr>
        <w:ind w:left="0" w:firstLine="0"/>
        <w:jc w:val="both"/>
        <w:tabs>
          <w:tab w:val="left" w:pos="567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Cs/>
        </w:rPr>
        <w:t xml:space="preserve">осуществляет комплексную оценку уровня теоретических и практических знаний и умений </w:t>
      </w:r>
      <w:r>
        <w:rPr>
          <w:rFonts w:ascii="Times New Roman" w:hAnsi="Times New Roman" w:cs="Times New Roman"/>
        </w:rPr>
        <w:t xml:space="preserve">обучающихся </w:t>
      </w:r>
      <w:r>
        <w:rPr>
          <w:rFonts w:ascii="Times New Roman" w:hAnsi="Times New Roman" w:cs="Times New Roman"/>
          <w:iCs/>
        </w:rPr>
        <w:t xml:space="preserve">с учетом целей обучения, и критериев, установленных требованиями к содержанию образовательных программ;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67"/>
        <w:numPr>
          <w:ilvl w:val="0"/>
          <w:numId w:val="8"/>
        </w:numPr>
        <w:ind w:left="0" w:firstLine="0"/>
        <w:jc w:val="both"/>
        <w:tabs>
          <w:tab w:val="left" w:pos="567" w:leader="none"/>
        </w:tabs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</w:rPr>
        <w:t xml:space="preserve">выставляет оценку за ответ обучающихся;</w:t>
      </w:r>
      <w:r>
        <w:rPr>
          <w:rFonts w:ascii="Times New Roman" w:hAnsi="Times New Roman" w:cs="Times New Roman"/>
          <w:iCs/>
        </w:rPr>
      </w:r>
      <w:r>
        <w:rPr>
          <w:rFonts w:ascii="Times New Roman" w:hAnsi="Times New Roman" w:cs="Times New Roman"/>
          <w:iCs/>
        </w:rPr>
      </w:r>
    </w:p>
    <w:p>
      <w:pPr>
        <w:pStyle w:val="872"/>
        <w:numPr>
          <w:ilvl w:val="0"/>
          <w:numId w:val="8"/>
        </w:numPr>
        <w:ind w:left="0" w:firstLine="0"/>
        <w:jc w:val="both"/>
        <w:spacing w:before="0" w:after="0"/>
        <w:tabs>
          <w:tab w:val="left" w:pos="567" w:leader="none"/>
        </w:tabs>
        <w:rPr>
          <w:highlight w:val="none"/>
        </w:rPr>
      </w:pPr>
      <w:r>
        <w:rPr>
          <w:iCs/>
          <w:highlight w:val="none"/>
        </w:rPr>
        <w:t xml:space="preserve">рассматривает вопрос о выдаче документа о квалификации;</w:t>
      </w:r>
      <w:r>
        <w:rPr>
          <w:highlight w:val="none"/>
        </w:rPr>
      </w:r>
      <w:r>
        <w:rPr>
          <w:highlight w:val="none"/>
        </w:rPr>
      </w:r>
    </w:p>
    <w:p>
      <w:pPr>
        <w:pStyle w:val="872"/>
        <w:numPr>
          <w:ilvl w:val="0"/>
          <w:numId w:val="8"/>
        </w:numPr>
        <w:ind w:left="0" w:firstLine="0"/>
        <w:jc w:val="both"/>
        <w:spacing w:before="0" w:after="0"/>
        <w:tabs>
          <w:tab w:val="left" w:pos="567" w:leader="none"/>
        </w:tabs>
      </w:pPr>
      <w:r>
        <w:rPr>
          <w:iCs/>
        </w:rPr>
        <w:t xml:space="preserve">разрабатывает рекомендации по совершенствованию обучения по соответствующим программам.</w:t>
      </w:r>
      <w:r/>
    </w:p>
    <w:p>
      <w:pPr>
        <w:pStyle w:val="872"/>
        <w:jc w:val="both"/>
        <w:spacing w:before="0" w:after="0"/>
        <w:tabs>
          <w:tab w:val="left" w:pos="567" w:leader="none"/>
        </w:tabs>
      </w:pPr>
      <w:r/>
      <w:r/>
    </w:p>
    <w:p>
      <w:pPr>
        <w:pStyle w:val="867"/>
        <w:numPr>
          <w:ilvl w:val="1"/>
          <w:numId w:val="10"/>
        </w:numPr>
        <w:ind w:left="0" w:firstLine="0"/>
        <w:jc w:val="both"/>
        <w:tabs>
          <w:tab w:val="left" w:pos="567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Аттестационную комиссию возглавляет председатель, который организует</w:t>
      </w:r>
      <w:r>
        <w:rPr>
          <w:rFonts w:ascii="Times New Roman" w:hAnsi="Times New Roman" w:cs="Times New Roman"/>
        </w:rPr>
        <w:br/>
        <w:t xml:space="preserve">и контролирует ее деятельность, </w:t>
      </w:r>
      <w:r>
        <w:rPr>
          <w:rFonts w:ascii="Times New Roman" w:hAnsi="Times New Roman" w:eastAsia="Calibri" w:cs="Times New Roman"/>
        </w:rPr>
        <w:t xml:space="preserve">распределяет обязанности между членами аттестационной комиссии, </w:t>
      </w:r>
      <w:r>
        <w:rPr>
          <w:rFonts w:ascii="Times New Roman" w:hAnsi="Times New Roman" w:cs="Times New Roman"/>
        </w:rPr>
        <w:t xml:space="preserve">обеспечивает единство требований, предъявляемых к обучающимся</w:t>
      </w:r>
      <w:r>
        <w:rPr>
          <w:rFonts w:ascii="Times New Roman" w:hAnsi="Times New Roman" w:eastAsia="Calibri" w:cs="Times New Roman"/>
        </w:rPr>
        <w:t xml:space="preserve">, осуществляет контроль за работой аттестационной комиссии в соответствии с настоящим Положением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67"/>
        <w:ind w:left="0"/>
        <w:jc w:val="both"/>
        <w:tabs>
          <w:tab w:val="left" w:pos="567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numPr>
          <w:ilvl w:val="1"/>
          <w:numId w:val="10"/>
        </w:numPr>
        <w:ind w:left="0" w:firstLine="0"/>
        <w:jc w:val="both"/>
        <w:tabs>
          <w:tab w:val="left" w:pos="567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Протокол заседания ведет секретарь аттестационной комиссии.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tabs>
          <w:tab w:val="left" w:pos="567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numPr>
          <w:ilvl w:val="1"/>
          <w:numId w:val="10"/>
        </w:numPr>
        <w:ind w:left="0" w:firstLine="0"/>
        <w:jc w:val="both"/>
        <w:tabs>
          <w:tab w:val="left" w:pos="567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Состав аттестационной комиссии или кандидатура преподавателя, ответственного за итоговую аттестацию по образовательной программе утверждается Генеральным директором ООО «ППА».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tabs>
          <w:tab w:val="left" w:pos="567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67"/>
        <w:numPr>
          <w:ilvl w:val="0"/>
          <w:numId w:val="10"/>
        </w:numPr>
        <w:ind w:left="0" w:firstLine="0"/>
        <w:jc w:val="center"/>
        <w:tabs>
          <w:tab w:val="left" w:pos="567" w:leader="none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eastAsia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ПРАВА И ОБЯЗАННОСТИ АТТЕСТАЦИОННОЙ КОМИССИИ 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867"/>
        <w:ind w:left="0"/>
        <w:tabs>
          <w:tab w:val="left" w:pos="567" w:leader="none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867"/>
        <w:numPr>
          <w:ilvl w:val="1"/>
          <w:numId w:val="10"/>
        </w:numPr>
        <w:ind w:left="0" w:firstLine="0"/>
        <w:jc w:val="both"/>
        <w:tabs>
          <w:tab w:val="left" w:pos="567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Председатель аттестационной комиссии: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67"/>
        <w:numPr>
          <w:ilvl w:val="0"/>
          <w:numId w:val="7"/>
        </w:numPr>
        <w:ind w:left="0" w:firstLine="0"/>
        <w:jc w:val="both"/>
        <w:tabs>
          <w:tab w:val="left" w:pos="567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организует и контролирует ее деятельность;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67"/>
        <w:numPr>
          <w:ilvl w:val="0"/>
          <w:numId w:val="7"/>
        </w:numPr>
        <w:ind w:left="0" w:firstLine="0"/>
        <w:jc w:val="both"/>
        <w:tabs>
          <w:tab w:val="left" w:pos="567" w:leader="none"/>
        </w:tabs>
      </w:pPr>
      <w:r>
        <w:rPr>
          <w:rFonts w:ascii="Times New Roman" w:hAnsi="Times New Roman" w:eastAsia="Calibri" w:cs="Times New Roman"/>
        </w:rPr>
        <w:t xml:space="preserve">распределяет обязанности между членами аттестационной комиссии</w:t>
      </w:r>
      <w:r>
        <w:rPr>
          <w:rFonts w:ascii="Times New Roman" w:hAnsi="Times New Roman" w:cs="Times New Roman"/>
        </w:rPr>
        <w:t xml:space="preserve">;</w:t>
      </w:r>
      <w:r/>
    </w:p>
    <w:p>
      <w:pPr>
        <w:pStyle w:val="867"/>
        <w:numPr>
          <w:ilvl w:val="0"/>
          <w:numId w:val="7"/>
        </w:numPr>
        <w:ind w:left="0" w:firstLine="0"/>
        <w:jc w:val="both"/>
        <w:tabs>
          <w:tab w:val="left" w:pos="567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обеспечивает соблюдение условий допуска обучающихся к прохождению аттестационных испытаний;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67"/>
        <w:numPr>
          <w:ilvl w:val="0"/>
          <w:numId w:val="7"/>
        </w:numPr>
        <w:ind w:left="0" w:firstLine="0"/>
        <w:jc w:val="both"/>
        <w:tabs>
          <w:tab w:val="left" w:pos="567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обеспечивает единство требований, предъявляемых к обучающимся;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67"/>
        <w:numPr>
          <w:ilvl w:val="0"/>
          <w:numId w:val="7"/>
        </w:numPr>
        <w:ind w:left="0" w:firstLine="0"/>
        <w:jc w:val="both"/>
        <w:tabs>
          <w:tab w:val="left" w:pos="567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рассматривает апелляции на результаты аттестационных испытаний;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67"/>
        <w:numPr>
          <w:ilvl w:val="0"/>
          <w:numId w:val="7"/>
        </w:numPr>
        <w:ind w:left="0" w:firstLine="0"/>
        <w:jc w:val="both"/>
        <w:tabs>
          <w:tab w:val="left" w:pos="567" w:leader="none"/>
        </w:tabs>
      </w:pPr>
      <w:r>
        <w:rPr>
          <w:rFonts w:ascii="Times New Roman" w:hAnsi="Times New Roman" w:cs="Times New Roman"/>
        </w:rPr>
        <w:t xml:space="preserve">назначает время для проведения повторных итоговых испытаний;</w:t>
      </w:r>
      <w:r/>
    </w:p>
    <w:p>
      <w:pPr>
        <w:pStyle w:val="867"/>
        <w:numPr>
          <w:ilvl w:val="0"/>
          <w:numId w:val="7"/>
        </w:numPr>
        <w:ind w:left="0" w:firstLine="0"/>
        <w:jc w:val="both"/>
        <w:tabs>
          <w:tab w:val="left" w:pos="567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eastAsia="Calibri" w:cs="Times New Roman"/>
        </w:rPr>
        <w:t xml:space="preserve">осуществляет контроль за работой аттестационной комиссии в соответствии с настоящим Положением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67"/>
        <w:ind w:left="0"/>
        <w:jc w:val="both"/>
        <w:tabs>
          <w:tab w:val="left" w:pos="567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67"/>
        <w:numPr>
          <w:ilvl w:val="1"/>
          <w:numId w:val="10"/>
        </w:numPr>
        <w:ind w:left="0" w:firstLine="0"/>
        <w:jc w:val="both"/>
        <w:tabs>
          <w:tab w:val="left" w:pos="567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Члены аттестационной комиссии: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72"/>
        <w:numPr>
          <w:ilvl w:val="0"/>
          <w:numId w:val="12"/>
        </w:numPr>
        <w:ind w:left="0" w:firstLine="0"/>
        <w:jc w:val="both"/>
        <w:spacing w:before="0" w:after="0"/>
        <w:tabs>
          <w:tab w:val="left" w:pos="567" w:leader="none"/>
        </w:tabs>
      </w:pPr>
      <w:r>
        <w:t xml:space="preserve">осуществляют непосредственный приём итогового испытания;</w:t>
      </w:r>
      <w:r/>
    </w:p>
    <w:p>
      <w:pPr>
        <w:pStyle w:val="872"/>
        <w:numPr>
          <w:ilvl w:val="0"/>
          <w:numId w:val="12"/>
        </w:numPr>
        <w:ind w:left="0" w:firstLine="0"/>
        <w:jc w:val="both"/>
        <w:spacing w:before="0" w:after="0"/>
        <w:tabs>
          <w:tab w:val="left" w:pos="567" w:leader="none"/>
        </w:tabs>
      </w:pPr>
      <w:r>
        <w:t xml:space="preserve">проверяют правильность ответов на вопросы;</w:t>
      </w:r>
      <w:r/>
    </w:p>
    <w:p>
      <w:pPr>
        <w:pStyle w:val="872"/>
        <w:numPr>
          <w:ilvl w:val="0"/>
          <w:numId w:val="12"/>
        </w:numPr>
        <w:ind w:left="0" w:firstLine="0"/>
        <w:jc w:val="both"/>
        <w:spacing w:before="0" w:after="0"/>
        <w:tabs>
          <w:tab w:val="left" w:pos="567" w:leader="none"/>
        </w:tabs>
      </w:pPr>
      <w:r>
        <w:t xml:space="preserve">проставляют оценки в соответствии с критериями оценивания, установленными образовательной программой;</w:t>
      </w:r>
      <w:r/>
    </w:p>
    <w:p>
      <w:pPr>
        <w:pStyle w:val="872"/>
        <w:numPr>
          <w:ilvl w:val="0"/>
          <w:numId w:val="12"/>
        </w:numPr>
        <w:ind w:left="0" w:firstLine="0"/>
        <w:jc w:val="both"/>
        <w:spacing w:before="0" w:after="0"/>
        <w:tabs>
          <w:tab w:val="left" w:pos="567" w:leader="none"/>
        </w:tabs>
      </w:pPr>
      <w:r>
        <w:t xml:space="preserve">при несогласии обучающихся с результатами аттестации, участвуют в апелляционной комиссии под руководством председателя.</w:t>
      </w:r>
      <w:r/>
    </w:p>
    <w:p>
      <w:pPr>
        <w:pStyle w:val="872"/>
        <w:jc w:val="both"/>
        <w:spacing w:before="0" w:after="0"/>
        <w:tabs>
          <w:tab w:val="left" w:pos="567" w:leader="none"/>
        </w:tabs>
      </w:pPr>
      <w:r/>
      <w:r/>
    </w:p>
    <w:p>
      <w:pPr>
        <w:pStyle w:val="867"/>
        <w:numPr>
          <w:ilvl w:val="1"/>
          <w:numId w:val="10"/>
        </w:numPr>
        <w:ind w:left="0" w:firstLine="0"/>
        <w:jc w:val="both"/>
        <w:tabs>
          <w:tab w:val="left" w:pos="567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Аттестационная комиссия имеет право: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67"/>
        <w:numPr>
          <w:ilvl w:val="0"/>
          <w:numId w:val="11"/>
        </w:numPr>
        <w:ind w:left="0" w:firstLine="0"/>
        <w:jc w:val="both"/>
        <w:tabs>
          <w:tab w:val="left" w:pos="567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оптимальные условия для проведения аттестационных испытаний обучающихся;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67"/>
        <w:numPr>
          <w:ilvl w:val="0"/>
          <w:numId w:val="11"/>
        </w:numPr>
        <w:ind w:left="0" w:firstLine="0"/>
        <w:jc w:val="both"/>
        <w:tabs>
          <w:tab w:val="left" w:pos="567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задавать дополнительные вопросы и оценивать их;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67"/>
        <w:numPr>
          <w:ilvl w:val="0"/>
          <w:numId w:val="11"/>
        </w:numPr>
        <w:ind w:left="0" w:firstLine="0"/>
        <w:jc w:val="both"/>
        <w:tabs>
          <w:tab w:val="left" w:pos="567" w:leader="none"/>
        </w:tabs>
      </w:pPr>
      <w:r>
        <w:rPr>
          <w:rFonts w:ascii="Times New Roman" w:hAnsi="Times New Roman" w:cs="Times New Roman"/>
        </w:rPr>
        <w:t xml:space="preserve">вносить предложения по итогам аттестации обучающихся о качестве работы педагогического коллектива при подготовке к аттестационным испытаниям;</w:t>
      </w:r>
      <w:r/>
    </w:p>
    <w:p>
      <w:pPr>
        <w:pStyle w:val="867"/>
        <w:numPr>
          <w:ilvl w:val="0"/>
          <w:numId w:val="11"/>
        </w:numPr>
        <w:ind w:left="0" w:firstLine="0"/>
        <w:jc w:val="both"/>
        <w:tabs>
          <w:tab w:val="left" w:pos="567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рассматривать апелляции и принимать решения по существу апелляций.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67"/>
        <w:ind w:left="0"/>
        <w:jc w:val="both"/>
        <w:tabs>
          <w:tab w:val="left" w:pos="567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numPr>
          <w:ilvl w:val="1"/>
          <w:numId w:val="10"/>
        </w:numPr>
        <w:ind w:left="0" w:firstLine="0"/>
        <w:jc w:val="both"/>
        <w:tabs>
          <w:tab w:val="left" w:pos="567" w:leader="none"/>
        </w:tabs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 xml:space="preserve">Аттестационная комиссия обязана:</w:t>
      </w:r>
      <w:r>
        <w:rPr>
          <w:rFonts w:ascii="Times New Roman" w:hAnsi="Times New Roman" w:eastAsia="Calibri" w:cs="Times New Roman"/>
        </w:rPr>
      </w:r>
      <w:r>
        <w:rPr>
          <w:rFonts w:ascii="Times New Roman" w:hAnsi="Times New Roman" w:eastAsia="Calibri" w:cs="Times New Roman"/>
        </w:rPr>
      </w:r>
    </w:p>
    <w:p>
      <w:pPr>
        <w:pStyle w:val="867"/>
        <w:numPr>
          <w:ilvl w:val="0"/>
          <w:numId w:val="6"/>
        </w:numPr>
        <w:ind w:left="0" w:firstLine="0"/>
        <w:jc w:val="both"/>
        <w:tabs>
          <w:tab w:val="left" w:pos="567" w:leader="none"/>
        </w:tabs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 xml:space="preserve">выполнять возложенные на нее функции на высоком профессиональном уровне, соблюдая этические и моральные нормы;</w:t>
      </w:r>
      <w:r>
        <w:rPr>
          <w:rFonts w:ascii="Times New Roman" w:hAnsi="Times New Roman" w:eastAsia="Calibri" w:cs="Times New Roman"/>
        </w:rPr>
      </w:r>
      <w:r>
        <w:rPr>
          <w:rFonts w:ascii="Times New Roman" w:hAnsi="Times New Roman" w:eastAsia="Calibri" w:cs="Times New Roman"/>
        </w:rPr>
      </w:r>
    </w:p>
    <w:p>
      <w:pPr>
        <w:pStyle w:val="867"/>
        <w:numPr>
          <w:ilvl w:val="0"/>
          <w:numId w:val="6"/>
        </w:numPr>
        <w:ind w:left="0" w:firstLine="0"/>
        <w:jc w:val="both"/>
        <w:tabs>
          <w:tab w:val="left" w:pos="567" w:leader="none"/>
        </w:tabs>
      </w:pPr>
      <w:r>
        <w:rPr>
          <w:rFonts w:ascii="Times New Roman" w:hAnsi="Times New Roman" w:eastAsia="Calibri" w:cs="Times New Roman"/>
        </w:rPr>
        <w:t xml:space="preserve">своевременно составлять материалы аттестационных испытаний по соответствующим образовательным программам;</w:t>
      </w:r>
      <w:r/>
    </w:p>
    <w:p>
      <w:pPr>
        <w:pStyle w:val="867"/>
        <w:numPr>
          <w:ilvl w:val="0"/>
          <w:numId w:val="6"/>
        </w:numPr>
        <w:ind w:left="0" w:firstLine="0"/>
        <w:jc w:val="both"/>
        <w:tabs>
          <w:tab w:val="left" w:pos="567" w:leader="none"/>
        </w:tabs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 xml:space="preserve">соблюдать установленный порядок документооборота и хранения документов и материалов аттестационных испытаний.</w:t>
      </w:r>
      <w:r>
        <w:rPr>
          <w:rFonts w:ascii="Times New Roman" w:hAnsi="Times New Roman" w:eastAsia="Calibri" w:cs="Times New Roman"/>
        </w:rPr>
      </w:r>
      <w:r>
        <w:rPr>
          <w:rFonts w:ascii="Times New Roman" w:hAnsi="Times New Roman" w:eastAsia="Calibri" w:cs="Times New Roman"/>
        </w:rPr>
      </w:r>
    </w:p>
    <w:p>
      <w:pPr>
        <w:jc w:val="center"/>
        <w:tabs>
          <w:tab w:val="left" w:pos="567" w:leader="none"/>
        </w:tabs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</w:r>
      <w:r>
        <w:rPr>
          <w:rFonts w:ascii="Times New Roman" w:hAnsi="Times New Roman" w:eastAsia="Calibri" w:cs="Times New Roman"/>
        </w:rPr>
      </w:r>
      <w:r>
        <w:rPr>
          <w:rFonts w:ascii="Times New Roman" w:hAnsi="Times New Roman" w:eastAsia="Calibri" w:cs="Times New Roman"/>
        </w:rPr>
      </w:r>
    </w:p>
    <w:p>
      <w:pPr>
        <w:pStyle w:val="867"/>
        <w:numPr>
          <w:ilvl w:val="0"/>
          <w:numId w:val="10"/>
        </w:numPr>
        <w:ind w:left="0" w:firstLine="0"/>
        <w:jc w:val="center"/>
        <w:tabs>
          <w:tab w:val="left" w:pos="567" w:leader="none"/>
        </w:tabs>
        <w:rPr>
          <w:rStyle w:val="870"/>
          <w:rFonts w:ascii="Times New Roman" w:hAnsi="Times New Roman" w:cs="Times New Roman"/>
          <w:bCs w:val="0"/>
        </w:rPr>
      </w:pPr>
      <w:r>
        <w:rPr>
          <w:rStyle w:val="870"/>
          <w:rFonts w:ascii="Times New Roman" w:hAnsi="Times New Roman" w:cs="Times New Roman"/>
        </w:rPr>
        <w:t xml:space="preserve">ОРГАНИЗАЦИЯ ДЕЯТЕЛЬНОСТИ И ОТВЕТСТВЕННОСТЬ АТТЕСТАЦИОНННОЙ КОМИССИИ </w:t>
      </w:r>
      <w:r>
        <w:rPr>
          <w:rStyle w:val="870"/>
          <w:rFonts w:ascii="Times New Roman" w:hAnsi="Times New Roman" w:cs="Times New Roman"/>
          <w:bCs w:val="0"/>
        </w:rPr>
      </w:r>
      <w:r>
        <w:rPr>
          <w:rStyle w:val="870"/>
          <w:rFonts w:ascii="Times New Roman" w:hAnsi="Times New Roman" w:cs="Times New Roman"/>
          <w:bCs w:val="0"/>
        </w:rPr>
      </w:r>
    </w:p>
    <w:p>
      <w:pPr>
        <w:pStyle w:val="867"/>
        <w:ind w:left="0"/>
        <w:tabs>
          <w:tab w:val="left" w:pos="567" w:leader="none"/>
        </w:tabs>
        <w:rPr>
          <w:rStyle w:val="870"/>
          <w:rFonts w:ascii="Times New Roman" w:hAnsi="Times New Roman" w:cs="Times New Roman"/>
          <w:bCs w:val="0"/>
        </w:rPr>
      </w:pPr>
      <w:r>
        <w:rPr>
          <w:rFonts w:ascii="Times New Roman" w:hAnsi="Times New Roman" w:cs="Times New Roman"/>
          <w:bCs w:val="0"/>
        </w:rPr>
      </w:r>
      <w:r>
        <w:rPr>
          <w:rStyle w:val="870"/>
          <w:rFonts w:ascii="Times New Roman" w:hAnsi="Times New Roman" w:cs="Times New Roman"/>
          <w:bCs w:val="0"/>
        </w:rPr>
      </w:r>
      <w:r>
        <w:rPr>
          <w:rStyle w:val="870"/>
          <w:rFonts w:ascii="Times New Roman" w:hAnsi="Times New Roman" w:cs="Times New Roman"/>
          <w:bCs w:val="0"/>
        </w:rPr>
      </w:r>
    </w:p>
    <w:p>
      <w:pPr>
        <w:numPr>
          <w:ilvl w:val="1"/>
          <w:numId w:val="10"/>
        </w:numPr>
        <w:ind w:left="0" w:firstLine="0"/>
        <w:jc w:val="both"/>
        <w:tabs>
          <w:tab w:val="left" w:pos="567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Решение комиссии принимается простым большинством голосов членов комиссии, участвующих в заседании. При равном числе голосов голос председателя является решающим.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tabs>
          <w:tab w:val="left" w:pos="567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numPr>
          <w:ilvl w:val="1"/>
          <w:numId w:val="10"/>
        </w:numPr>
        <w:ind w:left="0" w:firstLine="0"/>
        <w:jc w:val="both"/>
        <w:tabs>
          <w:tab w:val="left" w:pos="567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Результаты аттестационного испытания вносятся в протокол, который подписывается председателем и всеми членами аттестационной комиссии.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tabs>
          <w:tab w:val="left" w:pos="567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numPr>
          <w:ilvl w:val="1"/>
          <w:numId w:val="10"/>
        </w:numPr>
        <w:ind w:left="0" w:firstLine="0"/>
        <w:jc w:val="both"/>
        <w:tabs>
          <w:tab w:val="left" w:pos="567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eastAsia="Calibri" w:cs="Times New Roman"/>
        </w:rPr>
        <w:t xml:space="preserve">Материалы испытаний и протоколы заседаний аттестационной комиссии подлежат учету и с</w:t>
      </w:r>
      <w:r>
        <w:rPr>
          <w:rFonts w:ascii="Times New Roman" w:hAnsi="Times New Roman" w:cs="Times New Roman"/>
        </w:rPr>
        <w:t xml:space="preserve">даются ответственному лицу, обеспечивающему их сохранность.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both"/>
        <w:tabs>
          <w:tab w:val="left" w:pos="567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numPr>
          <w:ilvl w:val="1"/>
          <w:numId w:val="10"/>
        </w:numPr>
        <w:ind w:left="0" w:firstLine="0"/>
        <w:jc w:val="both"/>
        <w:tabs>
          <w:tab w:val="left" w:pos="567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Аттестационная комиссия несет ответственность за: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67"/>
        <w:numPr>
          <w:ilvl w:val="0"/>
          <w:numId w:val="9"/>
        </w:numPr>
        <w:ind w:left="0" w:firstLine="0"/>
        <w:jc w:val="both"/>
        <w:tabs>
          <w:tab w:val="left" w:pos="567" w:leader="none"/>
        </w:tabs>
      </w:pPr>
      <w:r>
        <w:rPr>
          <w:rFonts w:ascii="Times New Roman" w:hAnsi="Times New Roman" w:cs="Times New Roman"/>
        </w:rPr>
        <w:t xml:space="preserve">объективность оценки письменных и устных ответов обучающихся в соответствии с разработанными нормами;</w:t>
      </w:r>
      <w:r/>
    </w:p>
    <w:p>
      <w:pPr>
        <w:pStyle w:val="867"/>
        <w:numPr>
          <w:ilvl w:val="0"/>
          <w:numId w:val="9"/>
        </w:numPr>
        <w:ind w:left="0" w:firstLine="0"/>
        <w:jc w:val="both"/>
        <w:tabs>
          <w:tab w:val="left" w:pos="567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проведение аттестационных испытаний в соответствии с установленным порядком.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67"/>
        <w:numPr>
          <w:ilvl w:val="0"/>
          <w:numId w:val="9"/>
        </w:numPr>
        <w:ind w:left="0" w:firstLine="0"/>
        <w:jc w:val="both"/>
        <w:tabs>
          <w:tab w:val="left" w:pos="567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соблюдение прав обучающихся;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67"/>
        <w:ind w:left="0"/>
        <w:jc w:val="both"/>
        <w:tabs>
          <w:tab w:val="left" w:pos="567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numPr>
          <w:ilvl w:val="1"/>
          <w:numId w:val="10"/>
        </w:numPr>
        <w:ind w:left="0" w:firstLine="0"/>
        <w:jc w:val="both"/>
        <w:tabs>
          <w:tab w:val="left" w:pos="567" w:leader="none"/>
        </w:tabs>
      </w:pPr>
      <w:r>
        <w:rPr>
          <w:rFonts w:ascii="Times New Roman" w:hAnsi="Times New Roman" w:eastAsia="Calibri" w:cs="Times New Roman"/>
        </w:rPr>
        <w:t xml:space="preserve">В случае неисполнения или ненадлежащего исполнения</w:t>
      </w:r>
      <w:r>
        <w:rPr>
          <w:rFonts w:ascii="Times New Roman" w:hAnsi="Times New Roman" w:eastAsia="Calibri" w:cs="Times New Roman"/>
        </w:rPr>
        <w:t xml:space="preserve"> возложенных обязанностей, злоупотреблений установленными полномочиями, совершенных из корыстной или иной личной заинтересованности, председатель и члены аттестационных комиссий несут ответственность в соответствии с законодательством Российской Федерации.</w:t>
      </w:r>
      <w:r/>
    </w:p>
    <w:p>
      <w:pPr>
        <w:pStyle w:val="867"/>
        <w:ind w:left="0"/>
        <w:jc w:val="both"/>
        <w:tabs>
          <w:tab w:val="left" w:pos="567" w:leader="none"/>
        </w:tabs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</w:r>
      <w:r>
        <w:rPr>
          <w:rFonts w:ascii="Times New Roman" w:hAnsi="Times New Roman" w:eastAsia="Calibri" w:cs="Times New Roman"/>
        </w:rPr>
      </w:r>
      <w:r>
        <w:rPr>
          <w:rFonts w:ascii="Times New Roman" w:hAnsi="Times New Roman" w:eastAsia="Calibri" w:cs="Times New Roman"/>
        </w:rPr>
      </w:r>
    </w:p>
    <w:p>
      <w:pPr>
        <w:pStyle w:val="871"/>
        <w:numPr>
          <w:ilvl w:val="0"/>
          <w:numId w:val="10"/>
        </w:numPr>
        <w:contextualSpacing w:val="0"/>
        <w:ind w:left="0" w:firstLine="0"/>
        <w:jc w:val="center"/>
        <w:spacing w:after="0" w:line="240" w:lineRule="auto"/>
        <w:tabs>
          <w:tab w:val="left" w:pos="567" w:leader="none"/>
        </w:tabs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ЗАКЛЮЧИТЕЛЬНЫЕ ПОЛОЖЕНИЯ </w:t>
      </w:r>
      <w:r>
        <w:rPr>
          <w:rFonts w:ascii="Times New Roman" w:hAnsi="Times New Roman"/>
          <w:b/>
          <w:sz w:val="24"/>
          <w:szCs w:val="24"/>
          <w:lang w:eastAsia="ru-RU"/>
        </w:rPr>
      </w:r>
      <w:r>
        <w:rPr>
          <w:rFonts w:ascii="Times New Roman" w:hAnsi="Times New Roman"/>
          <w:b/>
          <w:sz w:val="24"/>
          <w:szCs w:val="24"/>
          <w:lang w:eastAsia="ru-RU"/>
        </w:rPr>
      </w:r>
    </w:p>
    <w:p>
      <w:pPr>
        <w:pStyle w:val="871"/>
        <w:contextualSpacing w:val="0"/>
        <w:ind w:left="0"/>
        <w:spacing w:after="0" w:line="240" w:lineRule="auto"/>
        <w:tabs>
          <w:tab w:val="left" w:pos="567" w:leader="none"/>
        </w:tabs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</w:r>
      <w:r>
        <w:rPr>
          <w:rFonts w:ascii="Times New Roman" w:hAnsi="Times New Roman"/>
          <w:b/>
          <w:sz w:val="24"/>
          <w:szCs w:val="24"/>
          <w:lang w:eastAsia="ru-RU"/>
        </w:rPr>
      </w:r>
      <w:r>
        <w:rPr>
          <w:rFonts w:ascii="Times New Roman" w:hAnsi="Times New Roman"/>
          <w:b/>
          <w:sz w:val="24"/>
          <w:szCs w:val="24"/>
          <w:lang w:eastAsia="ru-RU"/>
        </w:rPr>
      </w:r>
    </w:p>
    <w:p>
      <w:pPr>
        <w:pStyle w:val="871"/>
        <w:contextualSpacing w:val="0"/>
        <w:ind w:left="0"/>
        <w:jc w:val="both"/>
        <w:spacing w:after="0" w:line="240" w:lineRule="auto"/>
      </w:pPr>
      <w:r>
        <w:rPr>
          <w:rFonts w:ascii="Times New Roman" w:hAnsi="Times New Roman"/>
          <w:sz w:val="24"/>
          <w:szCs w:val="24"/>
          <w:lang w:eastAsia="ru-RU"/>
        </w:rPr>
        <w:t xml:space="preserve">6.1. Настоящее Положение, а также все изменения и дополнения к нему принимаются и утверждаются Генеральным директором ООО «ППА»</w:t>
      </w:r>
      <w:r>
        <w:rPr>
          <w:rFonts w:ascii="Times New Roman" w:hAnsi="Times New Roman" w:eastAsia="Courier New"/>
          <w:sz w:val="24"/>
          <w:szCs w:val="24"/>
          <w:lang w:bidi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и действуют до замены их новым.</w:t>
      </w:r>
      <w:r/>
    </w:p>
    <w:p>
      <w:pPr>
        <w:pStyle w:val="871"/>
        <w:contextualSpacing w:val="0"/>
        <w:ind w:left="0"/>
        <w:jc w:val="both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pStyle w:val="871"/>
        <w:contextualSpacing w:val="0"/>
        <w:ind w:left="0"/>
        <w:jc w:val="both"/>
        <w:spacing w:after="0" w:line="240" w:lineRule="auto"/>
      </w:pPr>
      <w:r>
        <w:rPr>
          <w:rFonts w:ascii="Times New Roman" w:hAnsi="Times New Roman"/>
          <w:sz w:val="24"/>
          <w:szCs w:val="24"/>
          <w:lang w:eastAsia="ru-RU"/>
        </w:rPr>
        <w:t xml:space="preserve">6.2. Вопросы, не нашедшие своего отражения в настоящем Положении, регламентируются другими локальными нормативными актами </w:t>
      </w:r>
      <w:r>
        <w:rPr>
          <w:rFonts w:ascii="Times New Roman" w:hAnsi="Times New Roman" w:cs="Courier New"/>
          <w:sz w:val="24"/>
          <w:szCs w:val="24"/>
        </w:rPr>
        <w:t xml:space="preserve">ООО «ППА»</w:t>
      </w:r>
      <w:r>
        <w:rPr>
          <w:rFonts w:ascii="Times New Roman" w:hAnsi="Times New Roman" w:eastAsia="Courier New"/>
          <w:sz w:val="24"/>
          <w:szCs w:val="24"/>
          <w:lang w:bidi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и решаются руководством индивидуально в каждом конкретном случае.</w:t>
      </w:r>
      <w:r/>
    </w:p>
    <w:p>
      <w:pPr>
        <w:pStyle w:val="871"/>
        <w:contextualSpacing w:val="0"/>
        <w:ind w:left="0"/>
        <w:jc w:val="both"/>
        <w:spacing w:after="0" w:line="240" w:lineRule="auto"/>
        <w:tabs>
          <w:tab w:val="left" w:pos="567" w:leader="none"/>
        </w:tabs>
        <w:rPr>
          <w:sz w:val="25"/>
          <w:szCs w:val="25"/>
          <w:lang w:eastAsia="ru-RU"/>
        </w:rPr>
      </w:pPr>
      <w:r>
        <w:rPr>
          <w:sz w:val="25"/>
          <w:szCs w:val="25"/>
          <w:lang w:eastAsia="ru-RU"/>
        </w:rPr>
      </w:r>
      <w:r>
        <w:rPr>
          <w:sz w:val="25"/>
          <w:szCs w:val="25"/>
          <w:lang w:eastAsia="ru-RU"/>
        </w:rPr>
      </w:r>
      <w:r>
        <w:rPr>
          <w:sz w:val="25"/>
          <w:szCs w:val="25"/>
          <w:lang w:eastAsia="ru-RU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409020205020404"/>
  </w:font>
  <w:font w:name="Symbol">
    <w:panose1 w:val="05010000000000000000"/>
  </w:font>
  <w:font w:name="Sylfaen">
    <w:panose1 w:val="020B0502040504020204"/>
  </w:font>
  <w:font w:name="Calibri">
    <w:panose1 w:val="020F0502020204030204"/>
  </w:font>
  <w:font w:name="Tahoma">
    <w:panose1 w:val="020B0506030602030204"/>
  </w:font>
  <w:font w:name="Times New Roman">
    <w:panose1 w:val="02020603050405020304"/>
  </w:font>
  <w:font w:name="Arial Unicode MS">
    <w:panose1 w:val="020B060402020202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none"/>
      <w:pStyle w:val="859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  <w:tabs>
          <w:tab w:val="num" w:pos="0" w:leader="none"/>
        </w:tabs>
      </w:pPr>
      <w:rPr>
        <w:rFonts w:hint="default" w:ascii="Sylfaen" w:hAnsi="Sylfaen" w:cs="Sylfaen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  <w:tabs>
          <w:tab w:val="num" w:pos="0" w:leader="none"/>
        </w:tabs>
      </w:pPr>
      <w:rPr>
        <w:rFonts w:hint="default" w:ascii="Sylfaen" w:hAnsi="Sylfaen" w:cs="Sylfaen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  <w:tabs>
          <w:tab w:val="num" w:pos="0" w:leader="none"/>
        </w:tabs>
      </w:pPr>
      <w:rPr>
        <w:rFonts w:hint="default" w:ascii="Sylfaen" w:hAnsi="Sylfaen" w:cs="Sylfaen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  <w:tabs>
          <w:tab w:val="num" w:pos="0" w:leader="none"/>
        </w:tabs>
      </w:pPr>
      <w:rPr>
        <w:rFonts w:hint="default" w:ascii="Sylfaen" w:hAnsi="Sylfaen" w:cs="Sylfaen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  <w:tabs>
          <w:tab w:val="num" w:pos="0" w:leader="none"/>
        </w:tabs>
      </w:pPr>
      <w:rPr>
        <w:rFonts w:hint="default" w:ascii="Sylfaen" w:hAnsi="Sylfaen" w:cs="Sylfaen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825" w:hanging="465"/>
        <w:tabs>
          <w:tab w:val="num" w:pos="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080" w:hanging="72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72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440" w:hanging="108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0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44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44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1800"/>
        <w:tabs>
          <w:tab w:val="num" w:pos="0" w:leader="none"/>
        </w:tabs>
      </w:p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  <w:tabs>
          <w:tab w:val="num" w:pos="0" w:leader="none"/>
        </w:tabs>
      </w:pPr>
      <w:rPr>
        <w:rFonts w:hint="default" w:ascii="Sylfaen" w:hAnsi="Sylfaen" w:cs="Sylfaen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360" w:hanging="360"/>
        <w:tabs>
          <w:tab w:val="num" w:pos="0" w:leader="none"/>
        </w:tabs>
      </w:pPr>
      <w:rPr>
        <w:rFonts w:hint="default" w:ascii="Times New Roman" w:hAnsi="Times New Roman" w:cs="Times New Roman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  <w:tabs>
          <w:tab w:val="num" w:pos="0" w:leader="none"/>
        </w:tabs>
      </w:pPr>
    </w:lvl>
  </w:abstractNum>
  <w:abstractNum w:abstractNumId="9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360" w:hanging="36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502" w:hanging="360"/>
        <w:tabs>
          <w:tab w:val="num" w:pos="-218" w:leader="none"/>
        </w:tabs>
      </w:pPr>
      <w:rPr>
        <w:rFonts w:hint="default" w:ascii="Times New Roman" w:hAnsi="Times New Roman" w:cs="Times New Roman"/>
        <w:sz w:val="24"/>
        <w:szCs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440" w:hanging="72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800" w:hanging="72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520" w:hanging="108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880" w:hanging="10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600" w:hanging="144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960" w:hanging="144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680" w:hanging="1800"/>
        <w:tabs>
          <w:tab w:val="num" w:pos="0" w:leader="none"/>
        </w:tabs>
      </w:p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"/>
      <w:lvlJc w:val="left"/>
      <w:pPr>
        <w:ind w:left="720" w:hanging="360"/>
        <w:tabs>
          <w:tab w:val="num" w:pos="0" w:leader="none"/>
        </w:tabs>
      </w:pPr>
      <w:rPr>
        <w:rFonts w:hint="default" w:ascii="Symbol" w:hAnsi="Symbol" w:cs="Symbol"/>
      </w:rPr>
    </w:lvl>
    <w:lvl w:ilvl="1">
      <w:start w:val="1"/>
      <w:numFmt w:val="decimal"/>
      <w:isLgl w:val="false"/>
      <w:suff w:val="tab"/>
      <w:lvlText w:val=""/>
      <w:lvlJc w:val="left"/>
      <w:pPr>
        <w:ind w:left="0" w:firstLine="0"/>
      </w:pPr>
    </w:lvl>
    <w:lvl w:ilvl="2">
      <w:start w:val="1"/>
      <w:numFmt w:val="decimal"/>
      <w:isLgl w:val="false"/>
      <w:suff w:val="tab"/>
      <w:lvlText w:val=""/>
      <w:lvlJc w:val="left"/>
      <w:pPr>
        <w:ind w:left="0" w:firstLine="0"/>
      </w:pPr>
    </w:lvl>
    <w:lvl w:ilvl="3">
      <w:start w:val="1"/>
      <w:numFmt w:val="decimal"/>
      <w:isLgl w:val="false"/>
      <w:suff w:val="tab"/>
      <w:lvlText w:val=""/>
      <w:lvlJc w:val="left"/>
      <w:pPr>
        <w:ind w:left="0" w:firstLine="0"/>
      </w:pPr>
    </w:lvl>
    <w:lvl w:ilvl="4">
      <w:start w:val="1"/>
      <w:numFmt w:val="decimal"/>
      <w:isLgl w:val="false"/>
      <w:suff w:val="tab"/>
      <w:lvlText w:val=""/>
      <w:lvlJc w:val="left"/>
      <w:pPr>
        <w:ind w:left="0" w:firstLine="0"/>
      </w:pPr>
    </w:lvl>
    <w:lvl w:ilvl="5">
      <w:start w:val="1"/>
      <w:numFmt w:val="decimal"/>
      <w:isLgl w:val="false"/>
      <w:suff w:val="tab"/>
      <w:lvlText w:val=""/>
      <w:lvlJc w:val="left"/>
      <w:pPr>
        <w:ind w:left="0" w:firstLine="0"/>
      </w:pPr>
    </w:lvl>
    <w:lvl w:ilvl="6">
      <w:start w:val="1"/>
      <w:numFmt w:val="decimal"/>
      <w:isLgl w:val="false"/>
      <w:suff w:val="tab"/>
      <w:lvlText w:val=""/>
      <w:lvlJc w:val="left"/>
      <w:pPr>
        <w:ind w:left="0" w:firstLine="0"/>
      </w:pPr>
    </w:lvl>
    <w:lvl w:ilvl="7">
      <w:start w:val="1"/>
      <w:numFmt w:val="decimal"/>
      <w:isLgl w:val="false"/>
      <w:suff w:val="tab"/>
      <w:lvlText w:val=""/>
      <w:lvlJc w:val="left"/>
      <w:pPr>
        <w:ind w:left="0" w:firstLine="0"/>
      </w:pPr>
    </w:lvl>
    <w:lvl w:ilvl="8">
      <w:start w:val="1"/>
      <w:numFmt w:val="decimal"/>
      <w:isLgl w:val="false"/>
      <w:suff w:val="tab"/>
      <w:lvlText w:val=""/>
      <w:lvlJc w:val="left"/>
      <w:pPr>
        <w:ind w:left="0" w:firstLine="0"/>
      </w:p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  <w:tabs>
          <w:tab w:val="num" w:pos="0" w:leader="none"/>
        </w:tabs>
      </w:pPr>
      <w:rPr>
        <w:rFonts w:hint="default" w:ascii="Sylfaen" w:hAnsi="Sylfaen" w:cs="Sylfaen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2">
    <w:multiLevelType w:val="hybridMultilevel"/>
    <w:lvl w:ilvl="0">
      <w:start w:val="1"/>
      <w:numFmt w:val="none"/>
      <w:pStyle w:val="866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"/>
      <w:lvlJc w:val="left"/>
      <w:pPr>
        <w:ind w:left="720" w:hanging="360"/>
        <w:tabs>
          <w:tab w:val="num" w:pos="0" w:leader="none"/>
        </w:tabs>
      </w:pPr>
      <w:rPr>
        <w:rFonts w:hint="default" w:ascii="Symbol" w:hAnsi="Symbol" w:cs="Symbol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num w:numId="1">
    <w:abstractNumId w:val="12"/>
  </w:num>
  <w:num w:numId="2">
    <w:abstractNumId w:val="6"/>
  </w:num>
  <w:num w:numId="3">
    <w:abstractNumId w:val="13"/>
  </w:num>
  <w:num w:numId="4">
    <w:abstractNumId w:val="8"/>
  </w:num>
  <w:num w:numId="5">
    <w:abstractNumId w:val="4"/>
  </w:num>
  <w:num w:numId="6">
    <w:abstractNumId w:val="1"/>
  </w:num>
  <w:num w:numId="7">
    <w:abstractNumId w:val="2"/>
  </w:num>
  <w:num w:numId="8">
    <w:abstractNumId w:val="3"/>
  </w:num>
  <w:num w:numId="9">
    <w:abstractNumId w:val="5"/>
  </w:num>
  <w:num w:numId="10">
    <w:abstractNumId w:val="9"/>
  </w:num>
  <w:num w:numId="11">
    <w:abstractNumId w:val="7"/>
  </w:num>
  <w:num w:numId="12">
    <w:abstractNumId w:val="11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82">
    <w:name w:val="Heading 1 Char"/>
    <w:basedOn w:val="860"/>
    <w:link w:val="859"/>
    <w:uiPriority w:val="9"/>
    <w:rPr>
      <w:rFonts w:ascii="Arial" w:hAnsi="Arial" w:eastAsia="Arial" w:cs="Arial"/>
      <w:sz w:val="40"/>
      <w:szCs w:val="40"/>
    </w:rPr>
  </w:style>
  <w:style w:type="paragraph" w:styleId="683">
    <w:name w:val="Heading 2"/>
    <w:basedOn w:val="858"/>
    <w:next w:val="858"/>
    <w:link w:val="68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84">
    <w:name w:val="Heading 2 Char"/>
    <w:basedOn w:val="860"/>
    <w:link w:val="683"/>
    <w:uiPriority w:val="9"/>
    <w:rPr>
      <w:rFonts w:ascii="Arial" w:hAnsi="Arial" w:eastAsia="Arial" w:cs="Arial"/>
      <w:sz w:val="34"/>
    </w:rPr>
  </w:style>
  <w:style w:type="paragraph" w:styleId="685">
    <w:name w:val="Heading 3"/>
    <w:basedOn w:val="858"/>
    <w:next w:val="858"/>
    <w:link w:val="68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6">
    <w:name w:val="Heading 3 Char"/>
    <w:basedOn w:val="860"/>
    <w:link w:val="685"/>
    <w:uiPriority w:val="9"/>
    <w:rPr>
      <w:rFonts w:ascii="Arial" w:hAnsi="Arial" w:eastAsia="Arial" w:cs="Arial"/>
      <w:sz w:val="30"/>
      <w:szCs w:val="30"/>
    </w:rPr>
  </w:style>
  <w:style w:type="paragraph" w:styleId="687">
    <w:name w:val="Heading 4"/>
    <w:basedOn w:val="858"/>
    <w:next w:val="858"/>
    <w:link w:val="68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8">
    <w:name w:val="Heading 4 Char"/>
    <w:basedOn w:val="860"/>
    <w:link w:val="687"/>
    <w:uiPriority w:val="9"/>
    <w:rPr>
      <w:rFonts w:ascii="Arial" w:hAnsi="Arial" w:eastAsia="Arial" w:cs="Arial"/>
      <w:b/>
      <w:bCs/>
      <w:sz w:val="26"/>
      <w:szCs w:val="26"/>
    </w:rPr>
  </w:style>
  <w:style w:type="paragraph" w:styleId="689">
    <w:name w:val="Heading 5"/>
    <w:basedOn w:val="858"/>
    <w:next w:val="858"/>
    <w:link w:val="69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90">
    <w:name w:val="Heading 5 Char"/>
    <w:basedOn w:val="860"/>
    <w:link w:val="689"/>
    <w:uiPriority w:val="9"/>
    <w:rPr>
      <w:rFonts w:ascii="Arial" w:hAnsi="Arial" w:eastAsia="Arial" w:cs="Arial"/>
      <w:b/>
      <w:bCs/>
      <w:sz w:val="24"/>
      <w:szCs w:val="24"/>
    </w:rPr>
  </w:style>
  <w:style w:type="paragraph" w:styleId="691">
    <w:name w:val="Heading 6"/>
    <w:basedOn w:val="858"/>
    <w:next w:val="858"/>
    <w:link w:val="69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92">
    <w:name w:val="Heading 6 Char"/>
    <w:basedOn w:val="860"/>
    <w:link w:val="691"/>
    <w:uiPriority w:val="9"/>
    <w:rPr>
      <w:rFonts w:ascii="Arial" w:hAnsi="Arial" w:eastAsia="Arial" w:cs="Arial"/>
      <w:b/>
      <w:bCs/>
      <w:sz w:val="22"/>
      <w:szCs w:val="22"/>
    </w:rPr>
  </w:style>
  <w:style w:type="paragraph" w:styleId="693">
    <w:name w:val="Heading 7"/>
    <w:basedOn w:val="858"/>
    <w:next w:val="858"/>
    <w:link w:val="69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4">
    <w:name w:val="Heading 7 Char"/>
    <w:basedOn w:val="860"/>
    <w:link w:val="69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5">
    <w:name w:val="Heading 8"/>
    <w:basedOn w:val="858"/>
    <w:next w:val="858"/>
    <w:link w:val="69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6">
    <w:name w:val="Heading 8 Char"/>
    <w:basedOn w:val="860"/>
    <w:link w:val="695"/>
    <w:uiPriority w:val="9"/>
    <w:rPr>
      <w:rFonts w:ascii="Arial" w:hAnsi="Arial" w:eastAsia="Arial" w:cs="Arial"/>
      <w:i/>
      <w:iCs/>
      <w:sz w:val="22"/>
      <w:szCs w:val="22"/>
    </w:rPr>
  </w:style>
  <w:style w:type="paragraph" w:styleId="697">
    <w:name w:val="Heading 9"/>
    <w:basedOn w:val="858"/>
    <w:next w:val="858"/>
    <w:link w:val="69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8">
    <w:name w:val="Heading 9 Char"/>
    <w:basedOn w:val="860"/>
    <w:link w:val="697"/>
    <w:uiPriority w:val="9"/>
    <w:rPr>
      <w:rFonts w:ascii="Arial" w:hAnsi="Arial" w:eastAsia="Arial" w:cs="Arial"/>
      <w:i/>
      <w:iCs/>
      <w:sz w:val="21"/>
      <w:szCs w:val="21"/>
    </w:rPr>
  </w:style>
  <w:style w:type="paragraph" w:styleId="699">
    <w:name w:val="No Spacing"/>
    <w:uiPriority w:val="1"/>
    <w:qFormat/>
    <w:pPr>
      <w:spacing w:before="0" w:after="0" w:line="240" w:lineRule="auto"/>
    </w:pPr>
  </w:style>
  <w:style w:type="paragraph" w:styleId="700">
    <w:name w:val="Title"/>
    <w:basedOn w:val="858"/>
    <w:next w:val="858"/>
    <w:link w:val="70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1">
    <w:name w:val="Title Char"/>
    <w:basedOn w:val="860"/>
    <w:link w:val="700"/>
    <w:uiPriority w:val="10"/>
    <w:rPr>
      <w:sz w:val="48"/>
      <w:szCs w:val="48"/>
    </w:rPr>
  </w:style>
  <w:style w:type="paragraph" w:styleId="702">
    <w:name w:val="Subtitle"/>
    <w:basedOn w:val="858"/>
    <w:next w:val="858"/>
    <w:link w:val="703"/>
    <w:uiPriority w:val="11"/>
    <w:qFormat/>
    <w:pPr>
      <w:spacing w:before="200" w:after="200"/>
    </w:pPr>
    <w:rPr>
      <w:sz w:val="24"/>
      <w:szCs w:val="24"/>
    </w:rPr>
  </w:style>
  <w:style w:type="character" w:styleId="703">
    <w:name w:val="Subtitle Char"/>
    <w:basedOn w:val="860"/>
    <w:link w:val="702"/>
    <w:uiPriority w:val="11"/>
    <w:rPr>
      <w:sz w:val="24"/>
      <w:szCs w:val="24"/>
    </w:rPr>
  </w:style>
  <w:style w:type="paragraph" w:styleId="704">
    <w:name w:val="Quote"/>
    <w:basedOn w:val="858"/>
    <w:next w:val="858"/>
    <w:link w:val="705"/>
    <w:uiPriority w:val="29"/>
    <w:qFormat/>
    <w:pPr>
      <w:ind w:left="720" w:right="720"/>
    </w:pPr>
    <w:rPr>
      <w:i/>
    </w:rPr>
  </w:style>
  <w:style w:type="character" w:styleId="705">
    <w:name w:val="Quote Char"/>
    <w:link w:val="704"/>
    <w:uiPriority w:val="29"/>
    <w:rPr>
      <w:i/>
    </w:rPr>
  </w:style>
  <w:style w:type="paragraph" w:styleId="706">
    <w:name w:val="Intense Quote"/>
    <w:basedOn w:val="858"/>
    <w:next w:val="858"/>
    <w:link w:val="70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7">
    <w:name w:val="Intense Quote Char"/>
    <w:link w:val="706"/>
    <w:uiPriority w:val="30"/>
    <w:rPr>
      <w:i/>
    </w:rPr>
  </w:style>
  <w:style w:type="paragraph" w:styleId="708">
    <w:name w:val="Header"/>
    <w:basedOn w:val="858"/>
    <w:link w:val="70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9">
    <w:name w:val="Header Char"/>
    <w:basedOn w:val="860"/>
    <w:link w:val="708"/>
    <w:uiPriority w:val="99"/>
  </w:style>
  <w:style w:type="paragraph" w:styleId="710">
    <w:name w:val="Footer"/>
    <w:basedOn w:val="858"/>
    <w:link w:val="71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1">
    <w:name w:val="Footer Char"/>
    <w:basedOn w:val="860"/>
    <w:link w:val="710"/>
    <w:uiPriority w:val="99"/>
  </w:style>
  <w:style w:type="paragraph" w:styleId="712">
    <w:name w:val="Caption"/>
    <w:basedOn w:val="858"/>
    <w:next w:val="85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3">
    <w:name w:val="Caption Char"/>
    <w:basedOn w:val="712"/>
    <w:link w:val="710"/>
    <w:uiPriority w:val="99"/>
  </w:style>
  <w:style w:type="table" w:styleId="714">
    <w:name w:val="Table Grid"/>
    <w:basedOn w:val="86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5">
    <w:name w:val="Table Grid Light"/>
    <w:basedOn w:val="86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6">
    <w:name w:val="Plain Table 1"/>
    <w:basedOn w:val="86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7">
    <w:name w:val="Plain Table 2"/>
    <w:basedOn w:val="86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8">
    <w:name w:val="Plain Table 3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9">
    <w:name w:val="Plain Table 4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Plain Table 5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1">
    <w:name w:val="Grid Table 1 Light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1 Light - Accent 1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1 Light - Accent 2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1 Light - Accent 3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1 Light - Accent 4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1 Light - Accent 5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Grid Table 1 Light - Accent 6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2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2 - Accent 1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2 - Accent 2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2 - Accent 3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2 - Accent 4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2 - Accent 5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2 - Accent 6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 - Accent 1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 - Accent 2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 - Accent 3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 - Accent 4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3 - Accent 5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3 - Accent 6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4"/>
    <w:basedOn w:val="86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3">
    <w:name w:val="Grid Table 4 - Accent 1"/>
    <w:basedOn w:val="86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4">
    <w:name w:val="Grid Table 4 - Accent 2"/>
    <w:basedOn w:val="86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5">
    <w:name w:val="Grid Table 4 - Accent 3"/>
    <w:basedOn w:val="86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6">
    <w:name w:val="Grid Table 4 - Accent 4"/>
    <w:basedOn w:val="86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7">
    <w:name w:val="Grid Table 4 - Accent 5"/>
    <w:basedOn w:val="86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8">
    <w:name w:val="Grid Table 4 - Accent 6"/>
    <w:basedOn w:val="86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9">
    <w:name w:val="Grid Table 5 Dark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0">
    <w:name w:val="Grid Table 5 Dark- Accent 1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51">
    <w:name w:val="Grid Table 5 Dark - Accent 2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52">
    <w:name w:val="Grid Table 5 Dark - Accent 3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53">
    <w:name w:val="Grid Table 5 Dark- Accent 4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54">
    <w:name w:val="Grid Table 5 Dark - Accent 5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55">
    <w:name w:val="Grid Table 5 Dark - Accent 6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56">
    <w:name w:val="Grid Table 6 Colorful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7">
    <w:name w:val="Grid Table 6 Colorful - Accent 1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8">
    <w:name w:val="Grid Table 6 Colorful - Accent 2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9">
    <w:name w:val="Grid Table 6 Colorful - Accent 3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60">
    <w:name w:val="Grid Table 6 Colorful - Accent 4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61">
    <w:name w:val="Grid Table 6 Colorful - Accent 5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2">
    <w:name w:val="Grid Table 6 Colorful - Accent 6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3">
    <w:name w:val="Grid Table 7 Colorful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7 Colorful - Accent 1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7 Colorful - Accent 2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7 Colorful - Accent 3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7 Colorful - Accent 4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7 Colorful - Accent 5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7 Colorful - Accent 6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 - Accent 1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 - Accent 2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 - Accent 3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 - Accent 4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1 Light - Accent 5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 - Accent 6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2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8">
    <w:name w:val="List Table 2 - Accent 1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9">
    <w:name w:val="List Table 2 - Accent 2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0">
    <w:name w:val="List Table 2 - Accent 3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1">
    <w:name w:val="List Table 2 - Accent 4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2">
    <w:name w:val="List Table 2 - Accent 5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3">
    <w:name w:val="List Table 2 - Accent 6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4">
    <w:name w:val="List Table 3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3 - Accent 1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3 - Accent 2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3 - Accent 3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3 - Accent 4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3 - Accent 5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3 - Accent 6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 - Accent 1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 - Accent 2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 - Accent 3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 - Accent 4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4 - Accent 5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 - Accent 6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5 Dark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5 Dark - Accent 1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0">
    <w:name w:val="List Table 5 Dark - Accent 2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1">
    <w:name w:val="List Table 5 Dark - Accent 3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2">
    <w:name w:val="List Table 5 Dark - Accent 4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3">
    <w:name w:val="List Table 5 Dark - Accent 5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4">
    <w:name w:val="List Table 5 Dark - Accent 6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5">
    <w:name w:val="List Table 6 Colorful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6">
    <w:name w:val="List Table 6 Colorful - Accent 1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7">
    <w:name w:val="List Table 6 Colorful - Accent 2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8">
    <w:name w:val="List Table 6 Colorful - Accent 3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9">
    <w:name w:val="List Table 6 Colorful - Accent 4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0">
    <w:name w:val="List Table 6 Colorful - Accent 5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1">
    <w:name w:val="List Table 6 Colorful - Accent 6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2">
    <w:name w:val="List Table 7 Colorful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3">
    <w:name w:val="List Table 7 Colorful - Accent 1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14">
    <w:name w:val="List Table 7 Colorful - Accent 2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15">
    <w:name w:val="List Table 7 Colorful - Accent 3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16">
    <w:name w:val="List Table 7 Colorful - Accent 4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17">
    <w:name w:val="List Table 7 Colorful - Accent 5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18">
    <w:name w:val="List Table 7 Colorful - Accent 6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19">
    <w:name w:val="Lined - Accent"/>
    <w:basedOn w:val="86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0">
    <w:name w:val="Lined - Accent 1"/>
    <w:basedOn w:val="86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1">
    <w:name w:val="Lined - Accent 2"/>
    <w:basedOn w:val="86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2">
    <w:name w:val="Lined - Accent 3"/>
    <w:basedOn w:val="86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3">
    <w:name w:val="Lined - Accent 4"/>
    <w:basedOn w:val="86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4">
    <w:name w:val="Lined - Accent 5"/>
    <w:basedOn w:val="86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5">
    <w:name w:val="Lined - Accent 6"/>
    <w:basedOn w:val="86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6">
    <w:name w:val="Bordered &amp; Lined - Accent"/>
    <w:basedOn w:val="86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7">
    <w:name w:val="Bordered &amp; Lined - Accent 1"/>
    <w:basedOn w:val="86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8">
    <w:name w:val="Bordered &amp; Lined - Accent 2"/>
    <w:basedOn w:val="86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9">
    <w:name w:val="Bordered &amp; Lined - Accent 3"/>
    <w:basedOn w:val="86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0">
    <w:name w:val="Bordered &amp; Lined - Accent 4"/>
    <w:basedOn w:val="86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1">
    <w:name w:val="Bordered &amp; Lined - Accent 5"/>
    <w:basedOn w:val="86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2">
    <w:name w:val="Bordered &amp; Lined - Accent 6"/>
    <w:basedOn w:val="86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3">
    <w:name w:val="Bordered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4">
    <w:name w:val="Bordered - Accent 1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5">
    <w:name w:val="Bordered - Accent 2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6">
    <w:name w:val="Bordered - Accent 3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7">
    <w:name w:val="Bordered - Accent 4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8">
    <w:name w:val="Bordered - Accent 5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9">
    <w:name w:val="Bordered - Accent 6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40">
    <w:name w:val="Hyperlink"/>
    <w:uiPriority w:val="99"/>
    <w:unhideWhenUsed/>
    <w:rPr>
      <w:color w:val="0000ff" w:themeColor="hyperlink"/>
      <w:u w:val="single"/>
    </w:rPr>
  </w:style>
  <w:style w:type="paragraph" w:styleId="841">
    <w:name w:val="footnote text"/>
    <w:basedOn w:val="858"/>
    <w:link w:val="842"/>
    <w:uiPriority w:val="99"/>
    <w:semiHidden/>
    <w:unhideWhenUsed/>
    <w:pPr>
      <w:spacing w:after="40" w:line="240" w:lineRule="auto"/>
    </w:pPr>
    <w:rPr>
      <w:sz w:val="18"/>
    </w:rPr>
  </w:style>
  <w:style w:type="character" w:styleId="842">
    <w:name w:val="Footnote Text Char"/>
    <w:link w:val="841"/>
    <w:uiPriority w:val="99"/>
    <w:rPr>
      <w:sz w:val="18"/>
    </w:rPr>
  </w:style>
  <w:style w:type="character" w:styleId="843">
    <w:name w:val="footnote reference"/>
    <w:basedOn w:val="860"/>
    <w:uiPriority w:val="99"/>
    <w:unhideWhenUsed/>
    <w:rPr>
      <w:vertAlign w:val="superscript"/>
    </w:rPr>
  </w:style>
  <w:style w:type="paragraph" w:styleId="844">
    <w:name w:val="endnote text"/>
    <w:basedOn w:val="858"/>
    <w:link w:val="845"/>
    <w:uiPriority w:val="99"/>
    <w:semiHidden/>
    <w:unhideWhenUsed/>
    <w:pPr>
      <w:spacing w:after="0" w:line="240" w:lineRule="auto"/>
    </w:pPr>
    <w:rPr>
      <w:sz w:val="20"/>
    </w:rPr>
  </w:style>
  <w:style w:type="character" w:styleId="845">
    <w:name w:val="Endnote Text Char"/>
    <w:link w:val="844"/>
    <w:uiPriority w:val="99"/>
    <w:rPr>
      <w:sz w:val="20"/>
    </w:rPr>
  </w:style>
  <w:style w:type="character" w:styleId="846">
    <w:name w:val="endnote reference"/>
    <w:basedOn w:val="860"/>
    <w:uiPriority w:val="99"/>
    <w:semiHidden/>
    <w:unhideWhenUsed/>
    <w:rPr>
      <w:vertAlign w:val="superscript"/>
    </w:rPr>
  </w:style>
  <w:style w:type="paragraph" w:styleId="847">
    <w:name w:val="toc 1"/>
    <w:basedOn w:val="858"/>
    <w:next w:val="858"/>
    <w:uiPriority w:val="39"/>
    <w:unhideWhenUsed/>
    <w:pPr>
      <w:ind w:left="0" w:right="0" w:firstLine="0"/>
      <w:spacing w:after="57"/>
    </w:pPr>
  </w:style>
  <w:style w:type="paragraph" w:styleId="848">
    <w:name w:val="toc 2"/>
    <w:basedOn w:val="858"/>
    <w:next w:val="858"/>
    <w:uiPriority w:val="39"/>
    <w:unhideWhenUsed/>
    <w:pPr>
      <w:ind w:left="283" w:right="0" w:firstLine="0"/>
      <w:spacing w:after="57"/>
    </w:pPr>
  </w:style>
  <w:style w:type="paragraph" w:styleId="849">
    <w:name w:val="toc 3"/>
    <w:basedOn w:val="858"/>
    <w:next w:val="858"/>
    <w:uiPriority w:val="39"/>
    <w:unhideWhenUsed/>
    <w:pPr>
      <w:ind w:left="567" w:right="0" w:firstLine="0"/>
      <w:spacing w:after="57"/>
    </w:pPr>
  </w:style>
  <w:style w:type="paragraph" w:styleId="850">
    <w:name w:val="toc 4"/>
    <w:basedOn w:val="858"/>
    <w:next w:val="858"/>
    <w:uiPriority w:val="39"/>
    <w:unhideWhenUsed/>
    <w:pPr>
      <w:ind w:left="850" w:right="0" w:firstLine="0"/>
      <w:spacing w:after="57"/>
    </w:pPr>
  </w:style>
  <w:style w:type="paragraph" w:styleId="851">
    <w:name w:val="toc 5"/>
    <w:basedOn w:val="858"/>
    <w:next w:val="858"/>
    <w:uiPriority w:val="39"/>
    <w:unhideWhenUsed/>
    <w:pPr>
      <w:ind w:left="1134" w:right="0" w:firstLine="0"/>
      <w:spacing w:after="57"/>
    </w:pPr>
  </w:style>
  <w:style w:type="paragraph" w:styleId="852">
    <w:name w:val="toc 6"/>
    <w:basedOn w:val="858"/>
    <w:next w:val="858"/>
    <w:uiPriority w:val="39"/>
    <w:unhideWhenUsed/>
    <w:pPr>
      <w:ind w:left="1417" w:right="0" w:firstLine="0"/>
      <w:spacing w:after="57"/>
    </w:pPr>
  </w:style>
  <w:style w:type="paragraph" w:styleId="853">
    <w:name w:val="toc 7"/>
    <w:basedOn w:val="858"/>
    <w:next w:val="858"/>
    <w:uiPriority w:val="39"/>
    <w:unhideWhenUsed/>
    <w:pPr>
      <w:ind w:left="1701" w:right="0" w:firstLine="0"/>
      <w:spacing w:after="57"/>
    </w:pPr>
  </w:style>
  <w:style w:type="paragraph" w:styleId="854">
    <w:name w:val="toc 8"/>
    <w:basedOn w:val="858"/>
    <w:next w:val="858"/>
    <w:uiPriority w:val="39"/>
    <w:unhideWhenUsed/>
    <w:pPr>
      <w:ind w:left="1984" w:right="0" w:firstLine="0"/>
      <w:spacing w:after="57"/>
    </w:pPr>
  </w:style>
  <w:style w:type="paragraph" w:styleId="855">
    <w:name w:val="toc 9"/>
    <w:basedOn w:val="858"/>
    <w:next w:val="858"/>
    <w:uiPriority w:val="39"/>
    <w:unhideWhenUsed/>
    <w:pPr>
      <w:ind w:left="2268" w:right="0" w:firstLine="0"/>
      <w:spacing w:after="57"/>
    </w:pPr>
  </w:style>
  <w:style w:type="paragraph" w:styleId="856">
    <w:name w:val="TOC Heading"/>
    <w:uiPriority w:val="39"/>
    <w:unhideWhenUsed/>
  </w:style>
  <w:style w:type="paragraph" w:styleId="857">
    <w:name w:val="table of figures"/>
    <w:basedOn w:val="858"/>
    <w:next w:val="858"/>
    <w:uiPriority w:val="99"/>
    <w:unhideWhenUsed/>
    <w:pPr>
      <w:spacing w:after="0" w:afterAutospacing="0"/>
    </w:pPr>
  </w:style>
  <w:style w:type="paragraph" w:styleId="858" w:default="1">
    <w:name w:val="Normal"/>
    <w:qFormat/>
    <w:pPr>
      <w:spacing w:after="0" w:line="240" w:lineRule="auto"/>
    </w:pPr>
    <w:rPr>
      <w:rFonts w:ascii="Arial Unicode MS" w:hAnsi="Arial Unicode MS" w:eastAsia="Arial Unicode MS" w:cs="Arial Unicode MS"/>
      <w:color w:val="000000"/>
      <w:sz w:val="24"/>
      <w:szCs w:val="24"/>
      <w:lang w:eastAsia="zh-CN"/>
    </w:rPr>
  </w:style>
  <w:style w:type="paragraph" w:styleId="859">
    <w:name w:val="Heading 1"/>
    <w:basedOn w:val="858"/>
    <w:next w:val="868"/>
    <w:link w:val="873"/>
    <w:uiPriority w:val="9"/>
    <w:qFormat/>
    <w:pPr>
      <w:numPr>
        <w:ilvl w:val="0"/>
        <w:numId w:val="13"/>
      </w:numPr>
      <w:spacing w:before="280" w:after="280"/>
      <w:outlineLvl w:val="0"/>
    </w:pPr>
    <w:rPr>
      <w:rFonts w:ascii="Times New Roman" w:hAnsi="Times New Roman" w:eastAsia="Times New Roman" w:cs="Times New Roman"/>
      <w:b/>
      <w:bCs/>
      <w:sz w:val="48"/>
      <w:szCs w:val="48"/>
      <w:lang w:val="en-US"/>
    </w:rPr>
  </w:style>
  <w:style w:type="character" w:styleId="860" w:default="1">
    <w:name w:val="Default Paragraph Font"/>
    <w:uiPriority w:val="1"/>
    <w:semiHidden/>
    <w:unhideWhenUsed/>
  </w:style>
  <w:style w:type="table" w:styleId="86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62" w:default="1">
    <w:name w:val="No List"/>
    <w:uiPriority w:val="99"/>
    <w:semiHidden/>
    <w:unhideWhenUsed/>
  </w:style>
  <w:style w:type="paragraph" w:styleId="863" w:customStyle="1">
    <w:name w:val="Основной текст1"/>
    <w:basedOn w:val="858"/>
    <w:qFormat/>
    <w:pPr>
      <w:jc w:val="center"/>
      <w:spacing w:after="240" w:line="310" w:lineRule="exact"/>
      <w:shd w:val="clear" w:color="auto" w:fill="ffffff"/>
    </w:pPr>
    <w:rPr>
      <w:rFonts w:ascii="Times New Roman" w:hAnsi="Times New Roman" w:eastAsia="Times New Roman" w:cs="Times New Roman"/>
      <w:sz w:val="28"/>
      <w:szCs w:val="28"/>
      <w:lang w:val="en-US"/>
    </w:rPr>
  </w:style>
  <w:style w:type="paragraph" w:styleId="864">
    <w:name w:val="Balloon Text"/>
    <w:basedOn w:val="858"/>
    <w:link w:val="865"/>
    <w:uiPriority w:val="99"/>
    <w:semiHidden/>
    <w:unhideWhenUsed/>
    <w:rPr>
      <w:rFonts w:ascii="Tahoma" w:hAnsi="Tahoma" w:cs="Tahoma"/>
      <w:sz w:val="16"/>
      <w:szCs w:val="16"/>
    </w:rPr>
  </w:style>
  <w:style w:type="character" w:styleId="865" w:customStyle="1">
    <w:name w:val="Текст выноски Знак"/>
    <w:basedOn w:val="860"/>
    <w:link w:val="864"/>
    <w:uiPriority w:val="99"/>
    <w:semiHidden/>
    <w:rPr>
      <w:rFonts w:ascii="Tahoma" w:hAnsi="Tahoma" w:eastAsia="Arial Unicode MS" w:cs="Tahoma"/>
      <w:color w:val="000000"/>
      <w:sz w:val="16"/>
      <w:szCs w:val="16"/>
      <w:lang w:eastAsia="zh-CN"/>
    </w:rPr>
  </w:style>
  <w:style w:type="paragraph" w:styleId="866" w:customStyle="1">
    <w:name w:val="Заголовок 11"/>
    <w:basedOn w:val="858"/>
    <w:next w:val="868"/>
    <w:qFormat/>
    <w:pPr>
      <w:numPr>
        <w:ilvl w:val="0"/>
        <w:numId w:val="1"/>
      </w:numPr>
      <w:spacing w:before="280" w:after="280"/>
      <w:outlineLvl w:val="0"/>
    </w:pPr>
    <w:rPr>
      <w:rFonts w:ascii="Times New Roman" w:hAnsi="Times New Roman" w:eastAsia="Times New Roman" w:cs="Times New Roman"/>
      <w:b/>
      <w:bCs/>
      <w:sz w:val="48"/>
      <w:szCs w:val="48"/>
      <w:lang w:val="en-US"/>
    </w:rPr>
  </w:style>
  <w:style w:type="paragraph" w:styleId="867">
    <w:name w:val="List Paragraph"/>
    <w:basedOn w:val="858"/>
    <w:qFormat/>
    <w:pPr>
      <w:ind w:left="708"/>
    </w:pPr>
  </w:style>
  <w:style w:type="paragraph" w:styleId="868">
    <w:name w:val="Body Text"/>
    <w:basedOn w:val="858"/>
    <w:link w:val="869"/>
    <w:uiPriority w:val="99"/>
    <w:semiHidden/>
    <w:unhideWhenUsed/>
    <w:pPr>
      <w:spacing w:after="120"/>
    </w:pPr>
  </w:style>
  <w:style w:type="character" w:styleId="869" w:customStyle="1">
    <w:name w:val="Основной текст Знак"/>
    <w:basedOn w:val="860"/>
    <w:link w:val="868"/>
    <w:uiPriority w:val="99"/>
    <w:semiHidden/>
    <w:rPr>
      <w:rFonts w:ascii="Arial Unicode MS" w:hAnsi="Arial Unicode MS" w:eastAsia="Arial Unicode MS" w:cs="Arial Unicode MS"/>
      <w:color w:val="000000"/>
      <w:sz w:val="24"/>
      <w:szCs w:val="24"/>
      <w:lang w:eastAsia="zh-CN"/>
    </w:rPr>
  </w:style>
  <w:style w:type="character" w:styleId="870">
    <w:name w:val="Strong"/>
    <w:qFormat/>
    <w:rPr>
      <w:b/>
      <w:bCs/>
    </w:rPr>
  </w:style>
  <w:style w:type="paragraph" w:styleId="871" w:customStyle="1">
    <w:name w:val="Абзац списка1"/>
    <w:basedOn w:val="858"/>
    <w:qFormat/>
    <w:pPr>
      <w:contextualSpacing/>
      <w:ind w:left="720"/>
      <w:spacing w:after="200" w:line="276" w:lineRule="auto"/>
    </w:pPr>
    <w:rPr>
      <w:rFonts w:ascii="Calibri" w:hAnsi="Calibri" w:eastAsia="Times New Roman" w:cs="Times New Roman"/>
      <w:sz w:val="22"/>
      <w:szCs w:val="22"/>
    </w:rPr>
  </w:style>
  <w:style w:type="paragraph" w:styleId="872">
    <w:name w:val="Normal (Web)"/>
    <w:basedOn w:val="858"/>
    <w:qFormat/>
    <w:pPr>
      <w:spacing w:before="280" w:after="280"/>
    </w:pPr>
    <w:rPr>
      <w:rFonts w:ascii="Times New Roman" w:hAnsi="Times New Roman" w:eastAsia="Times New Roman" w:cs="Times New Roman"/>
    </w:rPr>
  </w:style>
  <w:style w:type="character" w:styleId="873" w:customStyle="1">
    <w:name w:val="Заголовок 1 Знак"/>
    <w:basedOn w:val="860"/>
    <w:link w:val="859"/>
    <w:uiPriority w:val="9"/>
    <w:rPr>
      <w:rFonts w:ascii="Times New Roman" w:hAnsi="Times New Roman" w:eastAsia="Times New Roman" w:cs="Times New Roman"/>
      <w:b/>
      <w:bCs/>
      <w:color w:val="000000"/>
      <w:sz w:val="48"/>
      <w:szCs w:val="48"/>
      <w:lang w:val="en-US" w:eastAsia="zh-CN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R7-Office/7.4.0.112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Margarita</dc:creator>
  <cp:keywords/>
  <dc:description/>
  <cp:lastModifiedBy>Анастасия Айзикович</cp:lastModifiedBy>
  <cp:revision>6</cp:revision>
  <dcterms:created xsi:type="dcterms:W3CDTF">2023-10-25T19:18:00Z</dcterms:created>
  <dcterms:modified xsi:type="dcterms:W3CDTF">2023-11-03T09:38:38Z</dcterms:modified>
</cp:coreProperties>
</file>