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outlineLvl w:val="3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Общество с ограниченной ответственностью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jc w:val="center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outlineLvl w:val="3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«ПЕРВАЯ ПРОМЫШЛЕННАЯ АКАДЕМИЯ»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jc w:val="center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outlineLvl w:val="3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(ООО «ППА»)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jc w:val="center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outlineLvl w:val="3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jc w:val="center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outlineLvl w:val="3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Генеральный директор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 А.С. Кацуба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________________2023 г.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3060" w:right="-261"/>
        <w:jc w:val="center"/>
        <w:spacing w:before="100"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м.п.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ОБ ОРГАНИЗАЦИИ И ОСУЩЕСТВЛЕНИИИ ОБРАЗОВАТЕЛЬНОЙ ДЕЯТЕЛЬНОСТИ ПО ДОПОЛНИТЕЛЬНЫМ ПРОФЕССИОНАЛЬНЫМ ПРОГРАММАМ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г. Москва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2023 г.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Основные положения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Положение устанавливает требования к организации и осуществлению образовательной деятельности по дополнительным профессиональным программам (далее – ДПП) Академии.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с целью повышения качества услуг, предоставляемых в области дополнительного профессионального образования  и профессионального обучения,  разработано в соответствии с: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Федеральным законом от 29 декабря 2012 г. № 273–ФЗ «Об образовании в Российской Федерации»;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приказом Министерства образования и науки РФ от 1 июля 2013 г. № 499 «Об утверждении Порядка организации и осуществления образовательной деятельности по дополнительным профессиональным программам»;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приказом Министерства просвещения РФ от 26 августа 2020 г. № 438 «Об утверждении Порядка организации и осуществления образовательной деятельности по основным программам профессионального обучения»;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приказом Министерст</w:t>
      </w:r>
      <w:r>
        <w:rPr>
          <w:rFonts w:ascii="Times New Roman" w:hAnsi="Times New Roman" w:cs="Times New Roman"/>
          <w:sz w:val="24"/>
          <w:szCs w:val="24"/>
        </w:rPr>
        <w:t xml:space="preserve">ва образования и науки РФ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приказом Министерства науки и высшего образования РФ от 3 се</w:t>
      </w:r>
      <w:r>
        <w:rPr>
          <w:rFonts w:ascii="Times New Roman" w:hAnsi="Times New Roman" w:cs="Times New Roman"/>
          <w:sz w:val="24"/>
          <w:szCs w:val="24"/>
        </w:rPr>
        <w:t xml:space="preserve">нтября 2020 г. № 1156 «Об утверждении показателей, характеризующих общие критерии оценки качества условий осуществления образовательной деятельности организациями, осуществляющими образовательную деятельность по дополнительным профессиональным программам»;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письмом Министерства образования и науки РФ от 22 апреля 2015 г. № ВК– 1032/06 «О направлении методических рекомендаций, разъяснений по разработке дополнительных профессиональных программ на основе профессиональных стандартов»;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письмом Министерства образования и науки РФ от 30 марта 2015 г. № АК– 821/06 «О направлении методических рекомендаций по итоговой аттестации слушателей»;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письмом Министерства образования и науки РФ от 9 октября 2013 г. № 06– 735 «О дополнительном профессиональном образовании»;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уставом Академии;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иными локальными нормативными актами 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К освоению ДПП допускаются: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лица, имеющие среднее профессиональное и (или) высшее образование;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лица, получающие среднее профессиональное и (или) высшее образование.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Положение подлежит применению всеми сотрудниками Академии, обеспечивающими организацию и осуществление образовательной деятельности по соответствующим ДПП.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2. Порядок разработки дополнительных профессиональных программ повышения квалификации и профессиональной переподготовки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Дополнительное профессиональное образование осуществляется посредством реализации дополнительных профессиональных программ повышения квалификации (далее – ПК) и программ профессиональной переподготовки (далее – ПП).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Программы дополнительного профессионального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разрабатываются в соответствии с профессиональными стандартами, квалификационными характеристиками, при отсутствии профессионального стандарта – с федеральными государственными образовательными стандартами среднего профессионального и высшего образования.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Связанные </w:t>
      </w:r>
      <w:r>
        <w:rPr>
          <w:rFonts w:ascii="Times New Roman" w:hAnsi="Times New Roman" w:cs="Times New Roman"/>
          <w:sz w:val="24"/>
          <w:szCs w:val="24"/>
        </w:rPr>
        <w:t xml:space="preserve">с квалификацией конкретные виды профессиональной деятельности, трудовые функции и (или) уровни квалификации также могут быть определены на основании информации, представленной в следующих разделах соответствующего утвержденного профессионального стандарта: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первый раздел «Общие сведения» и подраздел «Наименование вида профессиональной деятельности»;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второй раздел «Описание трудовых функций, входящих в профессиональный стандарт (функциональная карта вида профессиональной деятельности)»;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третий раздел «Характеристика обобщенных трудовых функций».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2.3. Основанием для разработки являются: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изменения в нормативно-правовой базе федерального, регионального и муниципального уровня по вопросам организации и осуществления образовательной деятельности;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результаты анализа рынка образовательных услуг дополнительного профессионального образования города, региона;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образовательные потребности и запросы слушателей (потенциальных слушателей) и заинтересованных сторон (далее – Заказчик).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2.4.В Академии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ежегодно определяются направления совершенствования образовательной деятельности, инициируется разработка ДПП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Разработку ДПП осуществляют преподаватели и сотрудники Академии 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К разработке ДПП могут привлекаться Заказчик и/или его представители.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Ответственность за разработку программ ПК и программ ПП несет председатель Педагогического совета, который координирует процесс разработки ДПП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2.8. Порядок разработки программ ПК и программ ПП включает: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определение концептуальной и нормативно-правовой основы проектирования программ ПК и программ ПП;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обоснование планируемых результатов освоения программ ПК и программ ПП;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определение содержания ДПП, дидактических единиц, обязательных для освоения;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разработку рабочих программ дисциплин и модулей в структуре ДПП (при необходимости);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разработку учебного (тематического) плана ДПП и календарного учебного графика его освоения; – определение видов учебных занятий и учебных работ в рамках реализации ДПП;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обоснование организационно-педагогических условий реализации программ ПК и программ ПП; – разработку оценочных и методических материалов ДПП.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В целях своевременного реагирования на изменения в образовательной реальности и образовательных запросах потребителей образовательных услуг возможно внесение до 15% изменений в содержание ДПП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Если изменения касаются 30-40% ДПП, то разрабатывается новая ДПП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3. Требования к структуре и содержанию дополнительных профессиональных программ повышения квалификации и профессиональной переподготовки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3.1. Содержание реализуемой ДПП должно учитывать профессиональные стандарты, квалификационные требования, указанные в квалификационных справочниках по соответствующим должностям, профессиям и специа</w:t>
      </w:r>
      <w:r>
        <w:rPr>
          <w:rFonts w:ascii="Times New Roman" w:hAnsi="Times New Roman" w:cs="Times New Roman"/>
          <w:sz w:val="24"/>
          <w:szCs w:val="24"/>
        </w:rPr>
        <w:t xml:space="preserve">льностям, или квалификационные требования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нормативными правовыми актами Российской Федерации.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структуре программы ПК должно быть представлено описание перечня профессиональных компетенций в рамках имеющейся квалификации, качественное изменение которых осуществляется в результате обучения.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Реализация ДПП ПП направлена на получение компетенции, необходимой для выполнения нового вида профессиональной деятельности, приобретение новой квалификации.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Структура ДПП включает цель, планируемые результаты обучения, учебно</w:t>
      </w:r>
      <w:r>
        <w:rPr>
          <w:rFonts w:ascii="Times New Roman" w:hAnsi="Times New Roman" w:cs="Times New Roman"/>
          <w:sz w:val="24"/>
          <w:szCs w:val="24"/>
        </w:rPr>
        <w:t xml:space="preserve">-</w:t>
      </w:r>
      <w:r>
        <w:rPr>
          <w:rFonts w:ascii="Times New Roman" w:hAnsi="Times New Roman" w:cs="Times New Roman"/>
          <w:sz w:val="24"/>
          <w:szCs w:val="24"/>
        </w:rPr>
        <w:t xml:space="preserve">тематический план, учебный план, календарный учебный график, рабочие программы, организационно-педагогические условия, формы аттестации и оценочные материалы и иные компоненты.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Структура ДПП ПК/ПП отражена в приложениях 1, 2.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Формы обучения и сроки освоения ДПП определяются образовательной программой и (или) договором об образовании.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освоения ДПП должен обеспечивать возможность достижения планируемых результатов и получение новой компетенции (квалификации), заявленных в программе.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Структура ДПП включает</w:t>
      </w:r>
      <w:r>
        <w:rPr>
          <w:rFonts w:ascii="Times New Roman" w:hAnsi="Times New Roman" w:cs="Times New Roman"/>
          <w:sz w:val="24"/>
          <w:szCs w:val="24"/>
        </w:rPr>
        <w:t xml:space="preserve"> следующую информацию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Цель программы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Характеристика компетенций, подлежащих совершенствованию и(или) перечень новых компетенций, формирующихся в результате освоения программы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5"/>
        <w:jc w:val="both"/>
        <w:spacing w:before="0" w:beforeAutospacing="0" w:after="0" w:afterAutospacing="0"/>
        <w:widowControl w:val="off"/>
      </w:pPr>
      <w:r>
        <w:rPr>
          <w:color w:val="000000"/>
        </w:rPr>
        <w:t xml:space="preserve">-</w:t>
      </w:r>
      <w:r>
        <w:rPr>
          <w:color w:val="000000"/>
        </w:rPr>
        <w:t xml:space="preserve">Планируемы результаты обучения</w:t>
      </w:r>
      <w:r/>
    </w:p>
    <w:p>
      <w:pPr>
        <w:pStyle w:val="855"/>
        <w:jc w:val="both"/>
        <w:spacing w:before="0" w:beforeAutospacing="0" w:after="0" w:afterAutospacing="0"/>
        <w:widowControl w:val="off"/>
      </w:pPr>
      <w:r>
        <w:rPr>
          <w:color w:val="000000"/>
        </w:rPr>
        <w:t xml:space="preserve">-</w:t>
      </w:r>
      <w:r>
        <w:rPr>
          <w:color w:val="000000"/>
        </w:rPr>
        <w:t xml:space="preserve">Характеристика новой квалификации и связанных с ней видов профессиональной деятельности, трудовых функций и (или) уровней квалификации</w:t>
      </w:r>
      <w:r/>
    </w:p>
    <w:p>
      <w:pPr>
        <w:pStyle w:val="855"/>
        <w:jc w:val="both"/>
        <w:spacing w:before="0" w:beforeAutospacing="0" w:after="0" w:afterAutospacing="0"/>
        <w:widowControl w:val="off"/>
      </w:pPr>
      <w:r>
        <w:rPr>
          <w:color w:val="000000"/>
        </w:rPr>
        <w:t xml:space="preserve">-</w:t>
      </w:r>
      <w:r>
        <w:rPr>
          <w:color w:val="000000"/>
        </w:rPr>
        <w:t xml:space="preserve">Категории обучающихся</w:t>
      </w:r>
      <w:r/>
    </w:p>
    <w:p>
      <w:pPr>
        <w:pStyle w:val="855"/>
        <w:jc w:val="both"/>
        <w:spacing w:before="0" w:beforeAutospacing="0" w:after="0" w:afterAutospacing="0"/>
        <w:widowControl w:val="off"/>
      </w:pPr>
      <w:r>
        <w:rPr>
          <w:color w:val="000000"/>
        </w:rPr>
        <w:t xml:space="preserve">-</w:t>
      </w:r>
      <w:r>
        <w:rPr>
          <w:color w:val="000000"/>
        </w:rPr>
        <w:t xml:space="preserve">Трудоемкость программы</w:t>
      </w:r>
      <w:r/>
    </w:p>
    <w:p>
      <w:pPr>
        <w:pStyle w:val="855"/>
        <w:jc w:val="both"/>
        <w:spacing w:before="0" w:beforeAutospacing="0" w:after="0" w:afterAutospacing="0"/>
        <w:widowControl w:val="off"/>
      </w:pPr>
      <w:r>
        <w:rPr>
          <w:color w:val="000000"/>
        </w:rPr>
        <w:t xml:space="preserve">-</w:t>
      </w:r>
      <w:r>
        <w:rPr>
          <w:color w:val="000000"/>
        </w:rPr>
        <w:t xml:space="preserve">Форма аттестации</w:t>
      </w:r>
      <w:r/>
    </w:p>
    <w:p>
      <w:pPr>
        <w:pStyle w:val="855"/>
        <w:jc w:val="both"/>
        <w:spacing w:before="0" w:beforeAutospacing="0" w:after="0" w:afterAutospacing="0"/>
        <w:widowControl w:val="off"/>
      </w:pPr>
      <w:r>
        <w:rPr>
          <w:color w:val="000000"/>
        </w:rPr>
        <w:t xml:space="preserve">-</w:t>
      </w:r>
      <w:r>
        <w:rPr>
          <w:color w:val="000000"/>
        </w:rPr>
        <w:t xml:space="preserve">Документ о квалификации</w:t>
      </w:r>
      <w:r/>
    </w:p>
    <w:p>
      <w:pPr>
        <w:pStyle w:val="855"/>
        <w:jc w:val="both"/>
        <w:spacing w:before="0" w:beforeAutospacing="0" w:after="0" w:afterAutospacing="0"/>
        <w:widowControl w:val="off"/>
      </w:pPr>
      <w:r>
        <w:rPr>
          <w:color w:val="000000"/>
        </w:rPr>
        <w:t xml:space="preserve">-</w:t>
      </w:r>
      <w:r>
        <w:rPr>
          <w:color w:val="000000"/>
        </w:rPr>
        <w:t xml:space="preserve">Форма обучения</w:t>
      </w:r>
      <w:r/>
    </w:p>
    <w:p>
      <w:pPr>
        <w:pStyle w:val="855"/>
        <w:jc w:val="both"/>
        <w:spacing w:before="0" w:beforeAutospacing="0" w:after="0" w:afterAutospacing="0"/>
      </w:pPr>
      <w:r>
        <w:rPr>
          <w:color w:val="000000"/>
        </w:rPr>
        <w:t xml:space="preserve">-</w:t>
      </w:r>
      <w:r>
        <w:rPr>
          <w:color w:val="000000"/>
        </w:rPr>
        <w:t xml:space="preserve">Режим занятий</w:t>
      </w:r>
      <w:r/>
    </w:p>
    <w:p>
      <w:pPr>
        <w:pStyle w:val="855"/>
        <w:jc w:val="both"/>
        <w:spacing w:before="0" w:beforeAutospacing="0" w:after="0" w:afterAutospacing="0"/>
      </w:pPr>
      <w:r>
        <w:rPr>
          <w:color w:val="000000"/>
        </w:rPr>
        <w:t xml:space="preserve">-</w:t>
      </w:r>
      <w:r>
        <w:rPr>
          <w:color w:val="000000"/>
        </w:rPr>
        <w:t xml:space="preserve">Календарный график учебного процесса</w:t>
      </w:r>
      <w:r/>
    </w:p>
    <w:p>
      <w:pPr>
        <w:pStyle w:val="855"/>
        <w:jc w:val="both"/>
        <w:spacing w:before="0" w:beforeAutospacing="0" w:after="0" w:afterAutospacing="0"/>
        <w:widowControl w:val="off"/>
      </w:pPr>
      <w:r>
        <w:rPr>
          <w:color w:val="000000"/>
        </w:rPr>
        <w:t xml:space="preserve">-</w:t>
      </w:r>
      <w:r>
        <w:rPr>
          <w:color w:val="000000"/>
        </w:rPr>
        <w:t xml:space="preserve">Учебный план</w:t>
      </w:r>
      <w:r/>
    </w:p>
    <w:p>
      <w:pPr>
        <w:pStyle w:val="855"/>
        <w:jc w:val="both"/>
        <w:spacing w:before="0" w:beforeAutospacing="0" w:after="0" w:afterAutospacing="0"/>
        <w:widowControl w:val="off"/>
      </w:pPr>
      <w:r>
        <w:rPr>
          <w:color w:val="000000"/>
        </w:rPr>
        <w:t xml:space="preserve">-</w:t>
      </w:r>
      <w:r>
        <w:rPr>
          <w:color w:val="000000"/>
        </w:rPr>
        <w:t xml:space="preserve">Содержание раздела/темы/модуля программы</w:t>
      </w:r>
      <w:r>
        <w:t xml:space="preserve"> </w:t>
      </w:r>
      <w:r/>
    </w:p>
    <w:p>
      <w:pPr>
        <w:pStyle w:val="855"/>
        <w:jc w:val="both"/>
        <w:spacing w:before="0" w:beforeAutospacing="0" w:after="0" w:afterAutospacing="0"/>
        <w:widowControl w:val="off"/>
      </w:pPr>
      <w:r>
        <w:rPr>
          <w:color w:val="000000"/>
        </w:rPr>
        <w:t xml:space="preserve">-</w:t>
      </w:r>
      <w:r>
        <w:rPr>
          <w:color w:val="000000"/>
        </w:rPr>
        <w:t xml:space="preserve">Оценочные материалы: типовые контрольные задания, необходимые для оценки знаний, умений, навыков и опыта деятельности, характеризующих   формирование у слушателей   компетенций в процессе освоения   программы повышения квалификации</w:t>
      </w:r>
      <w:r>
        <w:rPr>
          <w:color w:val="000000"/>
        </w:rPr>
        <w:t xml:space="preserve">:</w:t>
      </w:r>
      <w:r/>
    </w:p>
    <w:p>
      <w:pPr>
        <w:pStyle w:val="855"/>
        <w:jc w:val="both"/>
        <w:spacing w:before="0" w:beforeAutospacing="0" w:after="0" w:afterAutospacing="0"/>
        <w:widowControl w:val="off"/>
      </w:pPr>
      <w:r>
        <w:rPr>
          <w:color w:val="000000"/>
        </w:rPr>
        <w:t xml:space="preserve">1.</w:t>
      </w:r>
      <w:r>
        <w:rPr>
          <w:color w:val="000000"/>
        </w:rPr>
        <w:t xml:space="preserve">Типовые тестовые задания </w:t>
      </w:r>
      <w:r>
        <w:rPr>
          <w:color w:val="000000"/>
        </w:rPr>
        <w:t xml:space="preserve">для промежуточной аттестации</w:t>
      </w:r>
      <w:r/>
    </w:p>
    <w:p>
      <w:pPr>
        <w:pStyle w:val="855"/>
        <w:jc w:val="both"/>
        <w:spacing w:before="0" w:beforeAutospacing="0" w:after="0" w:afterAutospacing="0"/>
        <w:widowControl w:val="off"/>
        <w:rPr>
          <w:color w:val="000000"/>
        </w:rPr>
      </w:pPr>
      <w:r>
        <w:rPr>
          <w:color w:val="000000"/>
        </w:rPr>
        <w:t xml:space="preserve">2.</w:t>
      </w:r>
      <w:r>
        <w:rPr>
          <w:color w:val="000000"/>
        </w:rPr>
        <w:t xml:space="preserve">Критерии оценивания</w:t>
      </w:r>
      <w:r>
        <w:rPr>
          <w:color w:val="000000"/>
        </w:rPr>
        <w:t xml:space="preserve"> результатов промежуточной аттестации</w:t>
      </w:r>
      <w:r>
        <w:rPr>
          <w:color w:val="000000"/>
        </w:rPr>
      </w:r>
      <w:r>
        <w:rPr>
          <w:color w:val="000000"/>
        </w:rPr>
      </w:r>
    </w:p>
    <w:p>
      <w:pPr>
        <w:pStyle w:val="855"/>
        <w:jc w:val="both"/>
        <w:spacing w:before="0" w:beforeAutospacing="0" w:after="0" w:afterAutospacing="0"/>
        <w:widowControl w:val="off"/>
      </w:pPr>
      <w:r>
        <w:rPr>
          <w:color w:val="000000"/>
        </w:rPr>
        <w:t xml:space="preserve">3.</w:t>
      </w:r>
      <w:r>
        <w:rPr>
          <w:color w:val="000000"/>
        </w:rPr>
        <w:t xml:space="preserve">Типовые тестовые задания для итоговой аттестации</w:t>
      </w:r>
      <w:r/>
    </w:p>
    <w:p>
      <w:pPr>
        <w:pStyle w:val="855"/>
        <w:jc w:val="both"/>
        <w:spacing w:before="0" w:beforeAutospacing="0" w:after="0" w:afterAutospacing="0"/>
        <w:widowControl w:val="off"/>
      </w:pPr>
      <w:r>
        <w:rPr>
          <w:color w:val="000000"/>
        </w:rPr>
        <w:t xml:space="preserve">4.</w:t>
      </w:r>
      <w:r>
        <w:rPr>
          <w:color w:val="000000"/>
        </w:rPr>
        <w:t xml:space="preserve">Критерии оценивания</w:t>
      </w:r>
      <w:r>
        <w:rPr>
          <w:color w:val="000000"/>
        </w:rPr>
        <w:t xml:space="preserve"> результатов ИА</w:t>
      </w:r>
      <w:r/>
    </w:p>
    <w:p>
      <w:pPr>
        <w:pStyle w:val="855"/>
        <w:jc w:val="both"/>
        <w:spacing w:before="0" w:beforeAutospacing="0" w:after="0" w:afterAutospacing="0"/>
        <w:widowControl w:val="off"/>
      </w:pPr>
      <w:r>
        <w:rPr>
          <w:color w:val="000000"/>
        </w:rPr>
        <w:t xml:space="preserve">-</w:t>
      </w:r>
      <w:r>
        <w:rPr>
          <w:color w:val="000000"/>
        </w:rPr>
        <w:t xml:space="preserve">Организационно-педагогические условия</w:t>
      </w:r>
      <w:r/>
    </w:p>
    <w:p>
      <w:pPr>
        <w:pStyle w:val="855"/>
        <w:ind w:left="360"/>
        <w:jc w:val="both"/>
        <w:spacing w:before="0" w:beforeAutospacing="0" w:after="0" w:afterAutospacing="0"/>
      </w:pPr>
      <w:r>
        <w:t xml:space="preserve"> </w:t>
      </w:r>
      <w:r/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3.3. Титульный лист содержит: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полное наименование Института в соответствии с Уставом;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дату утверждения ДПП директором, или лицом, исполняющим его обязанности;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наименование ДПП;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тип программы (повышение квалификации, профессиональная переподготовка);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автора(ы) ДПП;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место и год разработки ДПП;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реквизиты протокола педагогического совета, на заседании которого рассмотрен вопрос об утверждении ДПП/внесении изменений в ДПП.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При реализации ДПП может применяться форма организации образовательной д</w:t>
      </w:r>
      <w:r>
        <w:rPr>
          <w:rFonts w:ascii="Times New Roman" w:hAnsi="Times New Roman" w:cs="Times New Roman"/>
          <w:sz w:val="24"/>
          <w:szCs w:val="24"/>
        </w:rPr>
        <w:t xml:space="preserve">еятельности, основанная на модульном принципе представления содержания образовательной программы и построения учебных планов, использовании различных образовательных технологий, в том числе дистанционных образовательных технологий и электронного обучения.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 ДПП может реализовываться полностью или частично в форме стажировки.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 xml:space="preserve">Обучение по индивидуальному учебному плану в пределах осваиваемой ДПП осуществляется в порядке, установленном соответствующим локальным нормативным актом.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(тематический) план определяет перечень модулей с указанием конкретных тем, трудоемкость, последовательность модулей, конкретных тем, виды учебных занятий, формы контроля и аттестации.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включает необходимое и достаточное содержание каждой дисциплины, темы, виды учебных занятий, учебных работ, срок их освоения.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реализуемой ДПП и (или) отдельных ее компонентов (дисциплин, практик, стажировок) должно быть направлено на достижение целей программы, планируемых результатов ее освоения.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Формы аттестации и оценочные материалы представляет описание входного и текущего контроля, промежуточной и итоговой аттестации.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олжны быть представлены: форма, описание, требование к выполнению, критерии оценивания, примеры заданий 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освоении ДПП ПП возможен зачет учебных предметов, курсов, дисциплин (модулей)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 освоенных в процессе предшествующего обучения по основным профессиональным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образовательным программам и (или) дополнительным профессиональным программам, порядок которого определяется организацией самостоятельно.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Формы, периодичность и порядок текущего контроля успеваемости, входной, промежуточной и итоговой аттестации обучающихся определяются Положением о </w:t>
      </w:r>
      <w:r>
        <w:rPr>
          <w:rFonts w:ascii="Times New Roman" w:hAnsi="Times New Roman" w:cs="Times New Roman"/>
          <w:sz w:val="24"/>
          <w:szCs w:val="24"/>
        </w:rPr>
        <w:t xml:space="preserve">формах, периодичности </w:t>
      </w:r>
      <w:r>
        <w:rPr>
          <w:rFonts w:ascii="Times New Roman" w:hAnsi="Times New Roman" w:cs="Times New Roman"/>
          <w:sz w:val="24"/>
          <w:szCs w:val="24"/>
        </w:rPr>
        <w:t xml:space="preserve">текущего контроля</w:t>
      </w:r>
      <w:r>
        <w:rPr>
          <w:rFonts w:ascii="Times New Roman" w:hAnsi="Times New Roman" w:cs="Times New Roman"/>
          <w:sz w:val="24"/>
          <w:szCs w:val="24"/>
        </w:rPr>
        <w:t xml:space="preserve"> успеваемости и 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промежуточной  аттестации</w:t>
      </w:r>
      <w:r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Освоение ДПП завершается итоговой аттестацией слушателей, в форме определяемой программой.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Лицам, успешно освоившим ДПП и прошедшим итоговую аттестацию, выдаются документы о квалификации: удостоверение о ПК и (или) диплом о ПП.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Лицам, не прошедшим итоговой аттестации или получившим на итоговой аттестации неудовлетворительные результаты, а также лиц</w:t>
      </w:r>
      <w:r>
        <w:rPr>
          <w:rFonts w:ascii="Times New Roman" w:hAnsi="Times New Roman" w:cs="Times New Roman"/>
          <w:sz w:val="24"/>
          <w:szCs w:val="24"/>
        </w:rPr>
        <w:t xml:space="preserve">ам освоившим часть ДПП и (или) отчисленным из организации, выдается справка об обучении или о периоде обучения установленного образца.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Организационно-педагогические условия реализации программы включают в себя </w:t>
      </w:r>
      <w:r>
        <w:rPr>
          <w:rFonts w:ascii="Times New Roman" w:hAnsi="Times New Roman" w:cs="Times New Roman"/>
          <w:sz w:val="24"/>
          <w:szCs w:val="24"/>
        </w:rPr>
        <w:t xml:space="preserve">кадровое обеспечение, учебно-методическое обеспечение, материально-техническое обеспечение, условия реализации учебного процесса с применением ДОТ и ЭО, особенности учебного процесса для инвалидов и лиц с ОВЗ.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 </w:t>
      </w:r>
      <w:r>
        <w:rPr>
          <w:rFonts w:ascii="Times New Roman" w:hAnsi="Times New Roman" w:cs="Times New Roman"/>
          <w:sz w:val="24"/>
          <w:szCs w:val="24"/>
        </w:rPr>
        <w:t xml:space="preserve">ДПП, рекомендованные педагогическим советом к утверждению, утверждаются приказом </w:t>
      </w:r>
      <w:r>
        <w:rPr>
          <w:rFonts w:ascii="Times New Roman" w:hAnsi="Times New Roman" w:cs="Times New Roman"/>
          <w:sz w:val="24"/>
          <w:szCs w:val="24"/>
        </w:rPr>
        <w:t xml:space="preserve">Генерального директора.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Оригинал ДПП, утвержденный директором Института, хранится в бумажном виде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Ответственность за соблюдение требований при разработке и утверждении ДПП, а также за формирование и хранение ДПП, комплекта документов, входящих в ДПП</w:t>
      </w:r>
      <w:r>
        <w:rPr>
          <w:rFonts w:ascii="Times New Roman" w:hAnsi="Times New Roman" w:cs="Times New Roman"/>
          <w:sz w:val="24"/>
          <w:szCs w:val="24"/>
        </w:rPr>
        <w:t xml:space="preserve"> несет председатель Педагогического совета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Не допускаются к реализации ДПП, не прошедшие процедуру утверждения в установленном порядке.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4.Итоговая аттестация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 Итоговая аттестация обучающихся по программам переподготовки и повышения квалификации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регламентируется в Академии Положением об итоговой аттестации обучающихся, осваивающих дополнительные профессиональные программы, утвержденным Генеральным директором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5. Оценка качества освоения дополнительных профессиональных программ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Оценка качества освоения дополнительных профессиональных программ проводится в следующих формах: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внутренний мониторинг качества образования;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внешняя независимая оценка качества образования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Институт самостоятельно устанавливает виды и формы внутренней оценки качества реализации ДПП и их результатов.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внутренней оценке качества ДПП и результатов их реализации утверждается в порядке, предусмотренном Институтом.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Институт может применять процедуры независимой оценки качества образования, профессионально-общественной аккредитации дополнительных профессиональных программ и общественной аккредитации организаций.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6. Заключительные положения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56"/>
        <w:numPr>
          <w:ilvl w:val="1"/>
          <w:numId w:val="11"/>
        </w:numPr>
        <w:contextualSpacing w:val="0"/>
        <w:ind w:left="0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Вопросы, не нашедшие своего отражения в настоящем Положении, регламентируются другими локальными нормативными актами Академии и решаются руководством индивидуально в каждом конкретном случае.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856"/>
        <w:contextualSpacing w:val="0"/>
        <w:ind w:left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856"/>
        <w:numPr>
          <w:ilvl w:val="1"/>
          <w:numId w:val="11"/>
        </w:numPr>
        <w:contextualSpacing w:val="0"/>
        <w:ind w:left="0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Настоящее Положение, а также все изменения и дополнения к нему принимаются и утверждаются руководителем Академии и действуют до замены их новыми.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1"/>
  </w:num>
  <w:num w:numId="2">
    <w:abstractNumId w:val="3"/>
  </w:num>
  <w:num w:numId="3">
    <w:abstractNumId w:val="5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4">
    <w:abstractNumId w:val="7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5">
    <w:abstractNumId w:val="6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6">
    <w:abstractNumId w:val="2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7">
    <w:abstractNumId w:val="2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8">
    <w:abstractNumId w:val="2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9">
    <w:abstractNumId w:val="2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10">
    <w:abstractNumId w:val="0"/>
    <w:lvlOverride w:ilvl="0">
      <w:lvl w:ilvl="0">
        <w:start w:val="1"/>
        <w:numFmt w:val="decimal"/>
        <w:isLgl w:val="false"/>
        <w:suff w:val="tab"/>
        <w:lvlText w:val="%1."/>
        <w:lvlJc w:val="left"/>
        <w:pPr/>
      </w:lvl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3">
    <w:name w:val="Heading 1"/>
    <w:basedOn w:val="851"/>
    <w:next w:val="851"/>
    <w:link w:val="67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4">
    <w:name w:val="Heading 1 Char"/>
    <w:basedOn w:val="852"/>
    <w:link w:val="673"/>
    <w:uiPriority w:val="9"/>
    <w:rPr>
      <w:rFonts w:ascii="Arial" w:hAnsi="Arial" w:eastAsia="Arial" w:cs="Arial"/>
      <w:sz w:val="40"/>
      <w:szCs w:val="40"/>
    </w:rPr>
  </w:style>
  <w:style w:type="paragraph" w:styleId="675">
    <w:name w:val="Heading 2"/>
    <w:basedOn w:val="851"/>
    <w:next w:val="851"/>
    <w:link w:val="67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6">
    <w:name w:val="Heading 2 Char"/>
    <w:basedOn w:val="852"/>
    <w:link w:val="675"/>
    <w:uiPriority w:val="9"/>
    <w:rPr>
      <w:rFonts w:ascii="Arial" w:hAnsi="Arial" w:eastAsia="Arial" w:cs="Arial"/>
      <w:sz w:val="34"/>
    </w:rPr>
  </w:style>
  <w:style w:type="paragraph" w:styleId="677">
    <w:name w:val="Heading 3"/>
    <w:basedOn w:val="851"/>
    <w:next w:val="851"/>
    <w:link w:val="67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8">
    <w:name w:val="Heading 3 Char"/>
    <w:basedOn w:val="852"/>
    <w:link w:val="677"/>
    <w:uiPriority w:val="9"/>
    <w:rPr>
      <w:rFonts w:ascii="Arial" w:hAnsi="Arial" w:eastAsia="Arial" w:cs="Arial"/>
      <w:sz w:val="30"/>
      <w:szCs w:val="30"/>
    </w:rPr>
  </w:style>
  <w:style w:type="paragraph" w:styleId="679">
    <w:name w:val="Heading 4"/>
    <w:basedOn w:val="851"/>
    <w:next w:val="851"/>
    <w:link w:val="68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0">
    <w:name w:val="Heading 4 Char"/>
    <w:basedOn w:val="852"/>
    <w:link w:val="679"/>
    <w:uiPriority w:val="9"/>
    <w:rPr>
      <w:rFonts w:ascii="Arial" w:hAnsi="Arial" w:eastAsia="Arial" w:cs="Arial"/>
      <w:b/>
      <w:bCs/>
      <w:sz w:val="26"/>
      <w:szCs w:val="26"/>
    </w:rPr>
  </w:style>
  <w:style w:type="paragraph" w:styleId="681">
    <w:name w:val="Heading 5"/>
    <w:basedOn w:val="851"/>
    <w:next w:val="851"/>
    <w:link w:val="68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2">
    <w:name w:val="Heading 5 Char"/>
    <w:basedOn w:val="852"/>
    <w:link w:val="681"/>
    <w:uiPriority w:val="9"/>
    <w:rPr>
      <w:rFonts w:ascii="Arial" w:hAnsi="Arial" w:eastAsia="Arial" w:cs="Arial"/>
      <w:b/>
      <w:bCs/>
      <w:sz w:val="24"/>
      <w:szCs w:val="24"/>
    </w:rPr>
  </w:style>
  <w:style w:type="paragraph" w:styleId="683">
    <w:name w:val="Heading 6"/>
    <w:basedOn w:val="851"/>
    <w:next w:val="851"/>
    <w:link w:val="68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4">
    <w:name w:val="Heading 6 Char"/>
    <w:basedOn w:val="852"/>
    <w:link w:val="683"/>
    <w:uiPriority w:val="9"/>
    <w:rPr>
      <w:rFonts w:ascii="Arial" w:hAnsi="Arial" w:eastAsia="Arial" w:cs="Arial"/>
      <w:b/>
      <w:bCs/>
      <w:sz w:val="22"/>
      <w:szCs w:val="22"/>
    </w:rPr>
  </w:style>
  <w:style w:type="paragraph" w:styleId="685">
    <w:name w:val="Heading 7"/>
    <w:basedOn w:val="851"/>
    <w:next w:val="851"/>
    <w:link w:val="68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6">
    <w:name w:val="Heading 7 Char"/>
    <w:basedOn w:val="852"/>
    <w:link w:val="6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7">
    <w:name w:val="Heading 8"/>
    <w:basedOn w:val="851"/>
    <w:next w:val="851"/>
    <w:link w:val="68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8">
    <w:name w:val="Heading 8 Char"/>
    <w:basedOn w:val="852"/>
    <w:link w:val="687"/>
    <w:uiPriority w:val="9"/>
    <w:rPr>
      <w:rFonts w:ascii="Arial" w:hAnsi="Arial" w:eastAsia="Arial" w:cs="Arial"/>
      <w:i/>
      <w:iCs/>
      <w:sz w:val="22"/>
      <w:szCs w:val="22"/>
    </w:rPr>
  </w:style>
  <w:style w:type="paragraph" w:styleId="689">
    <w:name w:val="Heading 9"/>
    <w:basedOn w:val="851"/>
    <w:next w:val="851"/>
    <w:link w:val="69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0">
    <w:name w:val="Heading 9 Char"/>
    <w:basedOn w:val="852"/>
    <w:link w:val="689"/>
    <w:uiPriority w:val="9"/>
    <w:rPr>
      <w:rFonts w:ascii="Arial" w:hAnsi="Arial" w:eastAsia="Arial" w:cs="Arial"/>
      <w:i/>
      <w:iCs/>
      <w:sz w:val="21"/>
      <w:szCs w:val="21"/>
    </w:rPr>
  </w:style>
  <w:style w:type="paragraph" w:styleId="691">
    <w:name w:val="List Paragraph"/>
    <w:basedOn w:val="851"/>
    <w:uiPriority w:val="34"/>
    <w:qFormat/>
    <w:pPr>
      <w:contextualSpacing/>
      <w:ind w:left="720"/>
    </w:pPr>
  </w:style>
  <w:style w:type="paragraph" w:styleId="692">
    <w:name w:val="No Spacing"/>
    <w:uiPriority w:val="1"/>
    <w:qFormat/>
    <w:pPr>
      <w:spacing w:before="0" w:after="0" w:line="240" w:lineRule="auto"/>
    </w:pPr>
  </w:style>
  <w:style w:type="paragraph" w:styleId="693">
    <w:name w:val="Title"/>
    <w:basedOn w:val="851"/>
    <w:next w:val="851"/>
    <w:link w:val="69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4">
    <w:name w:val="Title Char"/>
    <w:basedOn w:val="852"/>
    <w:link w:val="693"/>
    <w:uiPriority w:val="10"/>
    <w:rPr>
      <w:sz w:val="48"/>
      <w:szCs w:val="48"/>
    </w:rPr>
  </w:style>
  <w:style w:type="paragraph" w:styleId="695">
    <w:name w:val="Subtitle"/>
    <w:basedOn w:val="851"/>
    <w:next w:val="851"/>
    <w:link w:val="696"/>
    <w:uiPriority w:val="11"/>
    <w:qFormat/>
    <w:pPr>
      <w:spacing w:before="200" w:after="200"/>
    </w:pPr>
    <w:rPr>
      <w:sz w:val="24"/>
      <w:szCs w:val="24"/>
    </w:rPr>
  </w:style>
  <w:style w:type="character" w:styleId="696">
    <w:name w:val="Subtitle Char"/>
    <w:basedOn w:val="852"/>
    <w:link w:val="695"/>
    <w:uiPriority w:val="11"/>
    <w:rPr>
      <w:sz w:val="24"/>
      <w:szCs w:val="24"/>
    </w:rPr>
  </w:style>
  <w:style w:type="paragraph" w:styleId="697">
    <w:name w:val="Quote"/>
    <w:basedOn w:val="851"/>
    <w:next w:val="851"/>
    <w:link w:val="698"/>
    <w:uiPriority w:val="29"/>
    <w:qFormat/>
    <w:pPr>
      <w:ind w:left="720" w:right="720"/>
    </w:pPr>
    <w:rPr>
      <w:i/>
    </w:rPr>
  </w:style>
  <w:style w:type="character" w:styleId="698">
    <w:name w:val="Quote Char"/>
    <w:link w:val="697"/>
    <w:uiPriority w:val="29"/>
    <w:rPr>
      <w:i/>
    </w:rPr>
  </w:style>
  <w:style w:type="paragraph" w:styleId="699">
    <w:name w:val="Intense Quote"/>
    <w:basedOn w:val="851"/>
    <w:next w:val="851"/>
    <w:link w:val="70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0">
    <w:name w:val="Intense Quote Char"/>
    <w:link w:val="699"/>
    <w:uiPriority w:val="30"/>
    <w:rPr>
      <w:i/>
    </w:rPr>
  </w:style>
  <w:style w:type="paragraph" w:styleId="701">
    <w:name w:val="Header"/>
    <w:basedOn w:val="851"/>
    <w:link w:val="70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2">
    <w:name w:val="Header Char"/>
    <w:basedOn w:val="852"/>
    <w:link w:val="701"/>
    <w:uiPriority w:val="99"/>
  </w:style>
  <w:style w:type="paragraph" w:styleId="703">
    <w:name w:val="Footer"/>
    <w:basedOn w:val="851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4">
    <w:name w:val="Footer Char"/>
    <w:basedOn w:val="852"/>
    <w:link w:val="703"/>
    <w:uiPriority w:val="99"/>
  </w:style>
  <w:style w:type="paragraph" w:styleId="705">
    <w:name w:val="Caption"/>
    <w:basedOn w:val="851"/>
    <w:next w:val="8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6">
    <w:name w:val="Caption Char"/>
    <w:basedOn w:val="705"/>
    <w:link w:val="703"/>
    <w:uiPriority w:val="99"/>
  </w:style>
  <w:style w:type="table" w:styleId="707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8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2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4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6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7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8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9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0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1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2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3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9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0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1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2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3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4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5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1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2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3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4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5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6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7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9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0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1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2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3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4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5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6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07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8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9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0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11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2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3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14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5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6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7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18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9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1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2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3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4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5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6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7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8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9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0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1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2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3">
    <w:name w:val="Hyperlink"/>
    <w:uiPriority w:val="99"/>
    <w:unhideWhenUsed/>
    <w:rPr>
      <w:color w:val="0000ff" w:themeColor="hyperlink"/>
      <w:u w:val="single"/>
    </w:rPr>
  </w:style>
  <w:style w:type="paragraph" w:styleId="834">
    <w:name w:val="footnote text"/>
    <w:basedOn w:val="851"/>
    <w:link w:val="835"/>
    <w:uiPriority w:val="99"/>
    <w:semiHidden/>
    <w:unhideWhenUsed/>
    <w:pPr>
      <w:spacing w:after="40" w:line="240" w:lineRule="auto"/>
    </w:pPr>
    <w:rPr>
      <w:sz w:val="18"/>
    </w:rPr>
  </w:style>
  <w:style w:type="character" w:styleId="835">
    <w:name w:val="Footnote Text Char"/>
    <w:link w:val="834"/>
    <w:uiPriority w:val="99"/>
    <w:rPr>
      <w:sz w:val="18"/>
    </w:rPr>
  </w:style>
  <w:style w:type="character" w:styleId="836">
    <w:name w:val="footnote reference"/>
    <w:basedOn w:val="852"/>
    <w:uiPriority w:val="99"/>
    <w:unhideWhenUsed/>
    <w:rPr>
      <w:vertAlign w:val="superscript"/>
    </w:rPr>
  </w:style>
  <w:style w:type="paragraph" w:styleId="837">
    <w:name w:val="endnote text"/>
    <w:basedOn w:val="851"/>
    <w:link w:val="838"/>
    <w:uiPriority w:val="99"/>
    <w:semiHidden/>
    <w:unhideWhenUsed/>
    <w:pPr>
      <w:spacing w:after="0" w:line="240" w:lineRule="auto"/>
    </w:pPr>
    <w:rPr>
      <w:sz w:val="20"/>
    </w:rPr>
  </w:style>
  <w:style w:type="character" w:styleId="838">
    <w:name w:val="Endnote Text Char"/>
    <w:link w:val="837"/>
    <w:uiPriority w:val="99"/>
    <w:rPr>
      <w:sz w:val="20"/>
    </w:rPr>
  </w:style>
  <w:style w:type="character" w:styleId="839">
    <w:name w:val="endnote reference"/>
    <w:basedOn w:val="852"/>
    <w:uiPriority w:val="99"/>
    <w:semiHidden/>
    <w:unhideWhenUsed/>
    <w:rPr>
      <w:vertAlign w:val="superscript"/>
    </w:rPr>
  </w:style>
  <w:style w:type="paragraph" w:styleId="840">
    <w:name w:val="toc 1"/>
    <w:basedOn w:val="851"/>
    <w:next w:val="851"/>
    <w:uiPriority w:val="39"/>
    <w:unhideWhenUsed/>
    <w:pPr>
      <w:ind w:left="0" w:right="0" w:firstLine="0"/>
      <w:spacing w:after="57"/>
    </w:pPr>
  </w:style>
  <w:style w:type="paragraph" w:styleId="841">
    <w:name w:val="toc 2"/>
    <w:basedOn w:val="851"/>
    <w:next w:val="851"/>
    <w:uiPriority w:val="39"/>
    <w:unhideWhenUsed/>
    <w:pPr>
      <w:ind w:left="283" w:right="0" w:firstLine="0"/>
      <w:spacing w:after="57"/>
    </w:pPr>
  </w:style>
  <w:style w:type="paragraph" w:styleId="842">
    <w:name w:val="toc 3"/>
    <w:basedOn w:val="851"/>
    <w:next w:val="851"/>
    <w:uiPriority w:val="39"/>
    <w:unhideWhenUsed/>
    <w:pPr>
      <w:ind w:left="567" w:right="0" w:firstLine="0"/>
      <w:spacing w:after="57"/>
    </w:pPr>
  </w:style>
  <w:style w:type="paragraph" w:styleId="843">
    <w:name w:val="toc 4"/>
    <w:basedOn w:val="851"/>
    <w:next w:val="851"/>
    <w:uiPriority w:val="39"/>
    <w:unhideWhenUsed/>
    <w:pPr>
      <w:ind w:left="850" w:right="0" w:firstLine="0"/>
      <w:spacing w:after="57"/>
    </w:pPr>
  </w:style>
  <w:style w:type="paragraph" w:styleId="844">
    <w:name w:val="toc 5"/>
    <w:basedOn w:val="851"/>
    <w:next w:val="851"/>
    <w:uiPriority w:val="39"/>
    <w:unhideWhenUsed/>
    <w:pPr>
      <w:ind w:left="1134" w:right="0" w:firstLine="0"/>
      <w:spacing w:after="57"/>
    </w:pPr>
  </w:style>
  <w:style w:type="paragraph" w:styleId="845">
    <w:name w:val="toc 6"/>
    <w:basedOn w:val="851"/>
    <w:next w:val="851"/>
    <w:uiPriority w:val="39"/>
    <w:unhideWhenUsed/>
    <w:pPr>
      <w:ind w:left="1417" w:right="0" w:firstLine="0"/>
      <w:spacing w:after="57"/>
    </w:pPr>
  </w:style>
  <w:style w:type="paragraph" w:styleId="846">
    <w:name w:val="toc 7"/>
    <w:basedOn w:val="851"/>
    <w:next w:val="851"/>
    <w:uiPriority w:val="39"/>
    <w:unhideWhenUsed/>
    <w:pPr>
      <w:ind w:left="1701" w:right="0" w:firstLine="0"/>
      <w:spacing w:after="57"/>
    </w:pPr>
  </w:style>
  <w:style w:type="paragraph" w:styleId="847">
    <w:name w:val="toc 8"/>
    <w:basedOn w:val="851"/>
    <w:next w:val="851"/>
    <w:uiPriority w:val="39"/>
    <w:unhideWhenUsed/>
    <w:pPr>
      <w:ind w:left="1984" w:right="0" w:firstLine="0"/>
      <w:spacing w:after="57"/>
    </w:pPr>
  </w:style>
  <w:style w:type="paragraph" w:styleId="848">
    <w:name w:val="toc 9"/>
    <w:basedOn w:val="851"/>
    <w:next w:val="851"/>
    <w:uiPriority w:val="39"/>
    <w:unhideWhenUsed/>
    <w:pPr>
      <w:ind w:left="2268" w:right="0" w:firstLine="0"/>
      <w:spacing w:after="57"/>
    </w:pPr>
  </w:style>
  <w:style w:type="paragraph" w:styleId="849">
    <w:name w:val="TOC Heading"/>
    <w:uiPriority w:val="39"/>
    <w:unhideWhenUsed/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qFormat/>
  </w:style>
  <w:style w:type="character" w:styleId="852" w:default="1">
    <w:name w:val="Default Paragraph Font"/>
    <w:uiPriority w:val="1"/>
    <w:semiHidden/>
    <w:unhideWhenUsed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rmal (Web)"/>
    <w:basedOn w:val="851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  <w14:ligatures w14:val="none"/>
    </w:rPr>
  </w:style>
  <w:style w:type="paragraph" w:styleId="856" w:customStyle="1">
    <w:name w:val="Абзац списка1"/>
    <w:basedOn w:val="851"/>
    <w:pPr>
      <w:contextualSpacing/>
      <w:ind w:left="720"/>
      <w:spacing w:after="200" w:line="276" w:lineRule="auto"/>
    </w:pPr>
    <w:rPr>
      <w:rFonts w:ascii="Calibri" w:hAnsi="Calibri" w:eastAsia="Times New Roman" w:cs="Times New Roma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Газарьянц</dc:creator>
  <cp:keywords/>
  <dc:description/>
  <cp:lastModifiedBy>Анастасия Айзикович</cp:lastModifiedBy>
  <cp:revision>8</cp:revision>
  <dcterms:created xsi:type="dcterms:W3CDTF">2023-10-27T11:12:00Z</dcterms:created>
  <dcterms:modified xsi:type="dcterms:W3CDTF">2023-10-31T14:07:29Z</dcterms:modified>
</cp:coreProperties>
</file>