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Общество с ограниченной ответственностью</w:t>
      </w:r>
      <w:r>
        <w:rPr>
          <w:b/>
          <w:sz w:val="28"/>
          <w:szCs w:val="28"/>
          <w:lang w:val="ru-RU"/>
        </w:rPr>
      </w:r>
    </w:p>
    <w:p>
      <w:pPr>
        <w:pStyle w:val="63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«ПЕРВАЯ ПРОМЫШЛЕННАЯ АКАДЕМИЯ»</w:t>
      </w:r>
      <w:r>
        <w:rPr>
          <w:b/>
          <w:sz w:val="28"/>
          <w:szCs w:val="28"/>
          <w:lang w:val="ru-RU"/>
        </w:rPr>
      </w:r>
    </w:p>
    <w:p>
      <w:pPr>
        <w:pStyle w:val="63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(ООО «ППА»)</w:t>
      </w:r>
      <w:r>
        <w:rPr>
          <w:b/>
          <w:sz w:val="28"/>
          <w:szCs w:val="28"/>
          <w:lang w:val="ru-RU"/>
        </w:rPr>
      </w:r>
    </w:p>
    <w:p>
      <w:pPr>
        <w:pStyle w:val="632"/>
        <w:jc w:val="center"/>
        <w:rPr>
          <w:b/>
          <w:color w:val="1f4e79"/>
          <w:sz w:val="28"/>
          <w:szCs w:val="28"/>
          <w:lang w:val="ru-RU"/>
        </w:rPr>
      </w:pPr>
      <w:r>
        <w:rPr>
          <w:b/>
          <w:color w:val="1f4e79"/>
          <w:sz w:val="28"/>
          <w:szCs w:val="28"/>
          <w:lang w:val="ru-RU"/>
        </w:rPr>
      </w:r>
      <w:r>
        <w:rPr>
          <w:b/>
          <w:color w:val="1f4e79"/>
          <w:sz w:val="28"/>
          <w:szCs w:val="28"/>
          <w:lang w:val="ru-RU"/>
        </w:rPr>
      </w:r>
    </w:p>
    <w:p>
      <w:pPr>
        <w:pStyle w:val="632"/>
        <w:jc w:val="right"/>
        <w:rPr>
          <w:color w:val="1f4e79"/>
          <w:sz w:val="28"/>
          <w:szCs w:val="28"/>
          <w:lang w:val="ru-RU"/>
        </w:rPr>
      </w:pPr>
      <w:r>
        <w:rPr>
          <w:color w:val="1f4e79"/>
          <w:sz w:val="28"/>
          <w:szCs w:val="28"/>
          <w:lang w:val="ru-RU"/>
        </w:rPr>
      </w:r>
      <w:r>
        <w:rPr>
          <w:color w:val="1f4e79"/>
          <w:sz w:val="28"/>
          <w:szCs w:val="28"/>
          <w:lang w:val="ru-RU"/>
        </w:rPr>
      </w:r>
    </w:p>
    <w:p>
      <w:pPr>
        <w:pStyle w:val="632"/>
        <w:jc w:val="right"/>
        <w:spacing w:before="0" w:after="0"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Утверждаю: </w:t>
      </w:r>
      <w:r>
        <w:rPr>
          <w:sz w:val="28"/>
          <w:szCs w:val="28"/>
          <w:lang w:val="ru-RU"/>
        </w:rPr>
      </w:r>
    </w:p>
    <w:p>
      <w:pPr>
        <w:pStyle w:val="632"/>
        <w:jc w:val="right"/>
        <w:spacing w:before="0" w:after="0"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Генеральный директор </w:t>
        <w:br/>
        <w:t xml:space="preserve">__________________ Кацуба А.С. </w:t>
      </w:r>
      <w:r>
        <w:rPr>
          <w:sz w:val="28"/>
          <w:szCs w:val="28"/>
          <w:lang w:val="ru-RU"/>
        </w:rPr>
      </w:r>
    </w:p>
    <w:p>
      <w:pPr>
        <w:pStyle w:val="632"/>
        <w:jc w:val="right"/>
        <w:spacing w:before="0" w:after="0"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«___» ________________2023 г. </w:t>
      </w:r>
      <w:r>
        <w:rPr>
          <w:sz w:val="28"/>
          <w:szCs w:val="28"/>
          <w:lang w:val="ru-RU"/>
        </w:rPr>
      </w:r>
    </w:p>
    <w:p>
      <w:pPr>
        <w:pStyle w:val="632"/>
        <w:ind w:left="3060" w:right="-261" w:firstLine="0"/>
        <w:jc w:val="center"/>
        <w:spacing w:before="100" w:after="100"/>
        <w:rPr>
          <w:lang w:val="ru-RU"/>
        </w:rPr>
      </w:pPr>
      <w:r>
        <w:rPr>
          <w:lang w:val="ru-RU"/>
        </w:rPr>
        <w:t xml:space="preserve">м.п.</w:t>
      </w:r>
      <w:r>
        <w:rPr>
          <w:lang w:val="ru-RU"/>
        </w:rPr>
      </w:r>
    </w:p>
    <w:p>
      <w:pPr>
        <w:pStyle w:val="632"/>
        <w:ind w:left="3060" w:right="-261" w:firstLine="0"/>
        <w:jc w:val="center"/>
        <w:spacing w:before="100" w:after="10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32"/>
        <w:ind w:left="3060" w:right="-261" w:firstLine="0"/>
        <w:jc w:val="center"/>
        <w:spacing w:before="100" w:after="10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32"/>
        <w:ind w:left="3060" w:right="-261" w:firstLine="0"/>
        <w:jc w:val="center"/>
        <w:spacing w:before="100" w:after="100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632"/>
        <w:ind w:left="3060" w:right="-261" w:firstLine="0"/>
        <w:jc w:val="center"/>
        <w:spacing w:before="100" w:after="100"/>
        <w:rPr>
          <w:b/>
          <w:bCs/>
          <w:lang w:val="ru-RU"/>
        </w:rPr>
      </w:pPr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pStyle w:val="632"/>
        <w:ind w:left="29" w:right="0" w:hanging="10"/>
        <w:jc w:val="center"/>
        <w:spacing w:before="0" w:after="7904" w:line="264" w:lineRule="auto"/>
        <w:rPr>
          <w:b/>
          <w:bCs/>
          <w:sz w:val="26"/>
          <w:lang w:val="ru-RU"/>
        </w:rPr>
      </w:pPr>
      <w:r>
        <w:rPr>
          <w:b/>
          <w:bCs/>
          <w:sz w:val="26"/>
          <w:lang w:val="ru-RU"/>
        </w:rPr>
        <w:t xml:space="preserve">ПОЛОЖЕНИЕ О СЕТЕВОМ ВЗАИМОДЕЙСТВИИ И СЕТЕВОЙ ФОРМЕ ОБУЧЕНИЯ</w:t>
      </w:r>
      <w:r>
        <w:rPr>
          <w:b/>
          <w:bCs/>
          <w:sz w:val="26"/>
          <w:lang w:val="ru-RU"/>
        </w:rPr>
      </w:r>
    </w:p>
    <w:p>
      <w:pPr>
        <w:pStyle w:val="632"/>
        <w:ind w:left="29" w:right="0" w:hanging="10"/>
        <w:jc w:val="center"/>
        <w:spacing w:before="0" w:after="7904" w:line="264" w:lineRule="auto"/>
        <w:rPr>
          <w:b/>
          <w:bCs/>
          <w:lang w:val="ru-RU"/>
        </w:rPr>
      </w:pPr>
      <w:r>
        <w:rPr>
          <w:b/>
          <w:bCs/>
          <w:lang w:val="ru-RU"/>
        </w:rPr>
        <w:t xml:space="preserve">г. Москва</w:t>
      </w:r>
      <w:r>
        <w:rPr>
          <w:b/>
          <w:bCs/>
          <w:lang w:val="ru-RU"/>
        </w:rPr>
      </w:r>
    </w:p>
    <w:p>
      <w:pPr>
        <w:pStyle w:val="634"/>
        <w:ind w:left="29" w:right="0" w:hanging="10"/>
        <w:spacing w:before="0" w:after="326" w:line="276" w:lineRule="auto"/>
        <w:rPr>
          <w:b/>
          <w:bCs/>
          <w:lang w:val="ru-RU"/>
        </w:rPr>
      </w:pPr>
      <w:r>
        <w:rPr>
          <w:b/>
          <w:bCs/>
          <w:lang w:val="ru-RU"/>
        </w:rPr>
        <w:t xml:space="preserve">ГЛАВА 1. ОБЩИЕ ПОЛОЖЕНИЯ</w:t>
      </w:r>
      <w:r>
        <w:rPr>
          <w:b/>
          <w:bCs/>
          <w:lang w:val="ru-RU"/>
        </w:rPr>
      </w:r>
    </w:p>
    <w:p>
      <w:pPr>
        <w:pStyle w:val="632"/>
        <w:ind w:left="33" w:right="-1" w:firstLine="0"/>
        <w:spacing w:before="0" w:after="26" w:line="276" w:lineRule="auto"/>
        <w:rPr>
          <w:lang w:val="ru-RU"/>
        </w:rPr>
      </w:pPr>
      <w:r>
        <w:rPr>
          <w:lang w:val="ru-RU"/>
        </w:rPr>
        <w:t xml:space="preserve">1.1. Настоящее Положение о сетевом взаимодействии и сетевой форме обучения разработано</w:t>
        <w:tab/>
        <w:t xml:space="preserve">в Обществе с ограниченной ответственностью «Первая Промышленна</w:t>
      </w:r>
      <w:r>
        <w:rPr>
          <w:lang w:val="ru-RU"/>
        </w:rPr>
        <w:t xml:space="preserve">я академия» (далее – ООО «ППА»)  в соответствии со ст. 15, ч. 4 ст. 33, ст. 60, ФЗ-273 «Об образовании в Российской Федерации», Приказом Министерства науки высшего образования РФ и Министерства просвещения РФ от 5 августа 2020 г. № 882/391 «Об организации </w:t>
      </w:r>
      <w:r>
        <w:rPr>
          <w:lang w:val="ru-RU" w:eastAsia="en-US"/>
        </w:rPr>
        <w:t xml:space="preserve">и </w:t>
      </w:r>
      <w:r>
        <w:rPr>
          <w:lang w:val="ru-RU"/>
        </w:rPr>
        <w:t xml:space="preserve">осуществлении образовательной деятельности при сетевой форме реализации образовательных программ», </w:t>
      </w:r>
      <w:r>
        <w:rPr>
          <w:lang w:val="ru-RU" w:eastAsia="en-US"/>
        </w:rPr>
        <w:t xml:space="preserve"> </w:t>
      </w:r>
      <w:r>
        <w:rPr>
          <w:lang w:val="ru-RU"/>
        </w:rPr>
        <w:t xml:space="preserve">Письмом Министерства науки и образования Российской Федерации от 28.08.2015 </w:t>
      </w:r>
      <w:r>
        <w:rPr>
          <w:lang w:val="ru-RU" w:eastAsia="en-US"/>
        </w:rPr>
        <w:t xml:space="preserve">№ АК-2563/05</w:t>
      </w:r>
      <w:r>
        <w:rPr>
          <w:lang w:val="ru-RU"/>
        </w:rPr>
        <w:t xml:space="preserve"> «О методических рекомендациях» (вместе с методическими рекоме</w:t>
      </w:r>
      <w:r>
        <w:rPr>
          <w:lang w:val="ru-RU"/>
        </w:rPr>
        <w:t xml:space="preserve">ндациями по организации образовательной деятельности с использованием сетевых форм реализации образовательных программ»), Письмом от 29 сентября 2014 года №16-1/10/2-7372  ”О рекомендуемой форме договора об организации практической подготовки обучающихся».</w:t>
      </w:r>
      <w:r>
        <w:rPr>
          <w:lang w:val="ru-RU"/>
        </w:rPr>
      </w:r>
    </w:p>
    <w:p>
      <w:pPr>
        <w:pStyle w:val="632"/>
        <w:ind w:left="52" w:right="23" w:firstLine="0"/>
        <w:spacing w:line="276" w:lineRule="auto"/>
        <w:rPr>
          <w:lang w:val="ru-RU"/>
        </w:rPr>
      </w:pPr>
      <w:r>
        <w:rPr>
          <w:lang w:val="ru-RU"/>
        </w:rPr>
        <w:t xml:space="preserve">1.2. Настоящее Положение регламентирует порядок сетевого взаимодействия с другими участниками образовательного процесса.</w:t>
      </w:r>
      <w:r>
        <w:rPr>
          <w:lang w:val="ru-RU"/>
        </w:rPr>
      </w:r>
    </w:p>
    <w:p>
      <w:pPr>
        <w:pStyle w:val="632"/>
        <w:ind w:left="52" w:right="23" w:firstLine="0"/>
        <w:spacing w:line="276" w:lineRule="auto"/>
        <w:rPr>
          <w:lang w:val="ru-RU"/>
        </w:rPr>
      </w:pPr>
      <w:r>
        <w:rPr>
          <w:lang w:val="ru-RU"/>
        </w:rPr>
        <w:t xml:space="preserve">1.3. Под сетевой формой реализации образовательных </w:t>
      </w:r>
      <w:r>
        <w:rPr>
          <w:lang w:val="ru-RU"/>
        </w:rPr>
        <w:t xml:space="preserve">программ (далее - сетевая форма) понимается организация обучения с использованием ресурсов нескольких организаций, осуществляющих образовательную деятельность, в том числе иностранных, а также, при необходимости, с использованием ресурсов иных организаций.</w:t>
      </w:r>
      <w:r>
        <w:rPr>
          <w:lang w:val="ru-RU"/>
        </w:rPr>
      </w:r>
    </w:p>
    <w:p>
      <w:pPr>
        <w:pStyle w:val="632"/>
        <w:ind w:left="52" w:right="23" w:firstLine="0"/>
        <w:spacing w:line="276" w:lineRule="auto"/>
        <w:rPr>
          <w:lang w:val="ru-RU"/>
        </w:rPr>
      </w:pPr>
      <w:r>
        <w:rPr>
          <w:lang w:val="ru-RU"/>
        </w:rPr>
        <w:t xml:space="preserve">1.4. В соответствии со статьей 15 Федерального закона реализация образовательных программ с использованием сетевой формы может осуществляться:</w:t>
      </w:r>
      <w:r>
        <w:rPr>
          <w:lang w:val="ru-RU"/>
        </w:rPr>
      </w:r>
    </w:p>
    <w:p>
      <w:pPr>
        <w:pStyle w:val="632"/>
        <w:numPr>
          <w:ilvl w:val="0"/>
          <w:numId w:val="3"/>
        </w:numPr>
        <w:ind w:left="0" w:right="23" w:firstLine="142"/>
        <w:spacing w:line="276" w:lineRule="auto"/>
        <w:tabs>
          <w:tab w:val="left" w:pos="426" w:leader="none"/>
          <w:tab w:val="clear" w:pos="720" w:leader="none"/>
        </w:tabs>
        <w:rPr>
          <w:lang w:val="ru-RU" w:eastAsia="en-US"/>
        </w:rPr>
      </w:pPr>
      <w:r>
        <w:rPr>
          <w:lang w:val="ru-RU"/>
        </w:rPr>
        <w:t xml:space="preserve">с использованием ресурсов нескольких организаций, осуществляющих образовательную деятельность, в том числе иностранных. </w:t>
      </w:r>
      <w:r>
        <w:rPr>
          <w:lang w:val="ru-RU" w:eastAsia="en-US"/>
        </w:rPr>
      </w:r>
    </w:p>
    <w:p>
      <w:pPr>
        <w:pStyle w:val="632"/>
        <w:numPr>
          <w:ilvl w:val="0"/>
          <w:numId w:val="3"/>
        </w:numPr>
        <w:ind w:left="0" w:right="23" w:firstLine="142"/>
        <w:spacing w:line="276" w:lineRule="auto"/>
        <w:tabs>
          <w:tab w:val="left" w:pos="426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с использованием ресурсов иных организаций.</w:t>
      </w:r>
      <w:r>
        <w:rPr>
          <w:lang w:val="ru-RU"/>
        </w:rPr>
      </w:r>
    </w:p>
    <w:p>
      <w:pPr>
        <w:pStyle w:val="632"/>
        <w:ind w:left="52" w:right="23" w:firstLine="0"/>
        <w:spacing w:before="0" w:after="318" w:line="276" w:lineRule="auto"/>
        <w:rPr>
          <w:lang w:val="ru-RU"/>
        </w:rPr>
      </w:pPr>
      <w:r>
        <w:rPr>
          <w:lang w:val="ru-RU"/>
        </w:rPr>
        <w:t xml:space="preserve">1.5. В реализации образовательных программ с использованием сетевой формы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</w:t>
      </w:r>
      <w:r>
        <w:rPr>
          <w:lang w:val="ru-RU"/>
        </w:rPr>
        <w:t xml:space="preserve">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программой.</w:t>
      </w:r>
      <w:r>
        <w:rPr>
          <w:lang w:val="ru-RU"/>
        </w:rPr>
      </w:r>
    </w:p>
    <w:p>
      <w:pPr>
        <w:pStyle w:val="632"/>
        <w:ind w:left="52" w:right="1201" w:firstLine="1527"/>
        <w:jc w:val="center"/>
        <w:spacing w:line="276" w:lineRule="auto"/>
        <w:rPr>
          <w:b/>
          <w:bCs/>
          <w:lang w:val="ru-RU"/>
        </w:rPr>
      </w:pPr>
      <w:r>
        <w:rPr>
          <w:b/>
          <w:bCs/>
          <w:lang w:val="ru-RU"/>
        </w:rPr>
        <w:t xml:space="preserve">ГЛАВА 2. СТОРОНЫ СЕТЕВОГО ВЗАИМОДЕЙСТВИЯ</w:t>
      </w:r>
      <w:r>
        <w:rPr>
          <w:b/>
          <w:bCs/>
          <w:lang w:val="ru-RU"/>
        </w:rPr>
      </w:r>
    </w:p>
    <w:p>
      <w:pPr>
        <w:pStyle w:val="632"/>
        <w:ind w:left="38" w:right="1201" w:firstLine="0"/>
        <w:spacing w:line="276" w:lineRule="auto"/>
        <w:rPr>
          <w:b/>
          <w:bCs/>
          <w:lang w:val="ru-RU"/>
        </w:rPr>
      </w:pPr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pStyle w:val="632"/>
        <w:ind w:left="38" w:right="1201" w:firstLine="0"/>
        <w:spacing w:line="276" w:lineRule="auto"/>
        <w:rPr>
          <w:lang w:val="ru-RU"/>
        </w:rPr>
      </w:pPr>
      <w:r>
        <w:rPr>
          <w:lang w:val="ru-RU"/>
        </w:rPr>
        <w:t xml:space="preserve">2.1. Сторонами договора о сетевой форме являются:</w:t>
      </w:r>
      <w:r>
        <w:rPr>
          <w:lang w:val="ru-RU"/>
        </w:rPr>
      </w:r>
    </w:p>
    <w:p>
      <w:pPr>
        <w:pStyle w:val="632"/>
        <w:ind w:left="52" w:right="23" w:firstLine="0"/>
        <w:spacing w:line="276" w:lineRule="auto"/>
        <w:rPr>
          <w:lang w:val="ru-RU"/>
        </w:rPr>
      </w:pPr>
      <w:r>
        <w:rPr>
          <w:b/>
          <w:bCs/>
          <w:lang w:val="ru-RU"/>
        </w:rPr>
        <w:t xml:space="preserve">базовая организация</w:t>
      </w:r>
      <w:r>
        <w:rPr>
          <w:lang w:val="ru-RU"/>
        </w:rPr>
        <w:t xml:space="preserve"> - организация, осуществляющая образовательную деятельность, в которую обучающийся принят на обучение в соответствии со статьей 55 Федерального закона о</w:t>
      </w:r>
      <w:r>
        <w:rPr>
          <w:lang w:val="ru-RU"/>
        </w:rPr>
        <w:t xml:space="preserve">т 29 декабря 2012 г. № 273-ФЗ «Об образовании в Российской Федерации» и которая несет ответственность за реализацию сетевой образовательной программы, осуществляет контроль за участием организаций-участников в реализации сетевой образовательной программы; </w:t>
      </w:r>
      <w:r>
        <w:rPr>
          <w:lang w:val="ru-RU"/>
        </w:rPr>
      </w:r>
    </w:p>
    <w:p>
      <w:pPr>
        <w:pStyle w:val="632"/>
        <w:ind w:left="52" w:right="23" w:firstLine="0"/>
        <w:spacing w:line="276" w:lineRule="auto"/>
        <w:rPr>
          <w:lang w:val="ru-RU"/>
        </w:rPr>
      </w:pPr>
      <w:r>
        <w:rPr>
          <w:b/>
          <w:bCs/>
          <w:lang w:val="ru-RU"/>
        </w:rPr>
        <w:t xml:space="preserve">организация-участник</w:t>
      </w:r>
      <w:r>
        <w:rPr>
          <w:lang w:val="ru-RU"/>
        </w:rPr>
        <w:t xml:space="preserve"> - организация, ос</w:t>
      </w:r>
      <w:r>
        <w:rPr>
          <w:lang w:val="ru-RU"/>
        </w:rPr>
        <w:t xml:space="preserve">уществляющая образовательную деятельность и реализующая часть сетевой образовательной программы (отдельные учебные предметы, курсы, дисциплины (модули), практики, иные компоненты) (далее - образовательная организация-участник) и (или) организация (научная </w:t>
      </w:r>
      <w:r>
        <w:rPr>
          <w:lang w:val="ru-RU"/>
        </w:rPr>
        <w:t xml:space="preserve">организация, медицинская организация, организация культуры, физкультурно-спортивная или иная организация), обладающая ресурсами для осуществления образовательной деятельности по сетевой образовательной программе (далее - организация, обладающая ресурсами).</w:t>
      </w:r>
      <w:r>
        <w:rPr>
          <w:lang w:val="ru-RU"/>
        </w:rPr>
      </w:r>
    </w:p>
    <w:p>
      <w:pPr>
        <w:pStyle w:val="632"/>
        <w:ind w:left="52" w:right="23" w:firstLine="0"/>
        <w:spacing w:line="276" w:lineRule="auto"/>
        <w:rPr>
          <w:lang w:val="ru-RU"/>
        </w:rPr>
      </w:pPr>
      <w:r>
        <w:rPr>
          <w:lang w:val="ru-RU"/>
        </w:rPr>
        <w:t xml:space="preserve">2,1. Сторонами договора о сетевой форме могут являться несколько организаций-участников.</w:t>
      </w:r>
      <w:r>
        <w:rPr>
          <w:lang w:val="ru-RU"/>
        </w:rPr>
      </w:r>
    </w:p>
    <w:p>
      <w:pPr>
        <w:pStyle w:val="632"/>
        <w:ind w:left="52" w:right="23" w:firstLine="0"/>
        <w:spacing w:before="0" w:after="309" w:line="276" w:lineRule="auto"/>
        <w:rPr>
          <w:lang w:val="ru-RU"/>
        </w:rPr>
      </w:pPr>
      <w:r>
        <w:rPr>
          <w:lang w:val="ru-RU"/>
        </w:rPr>
        <w:t xml:space="preserve">2.3. Образовательная</w:t>
      </w:r>
      <w:r>
        <w:rPr>
          <w:lang w:val="ru-RU"/>
        </w:rPr>
        <w:t xml:space="preserve"> организация-участник реализует часть сетевой образовательной программы на основании лицензии на осуществление образовательной деятельности по подвиду дополнительного образования, к которым относится соответствующая часть сетевой образовательной программы.</w:t>
      </w:r>
      <w:r>
        <w:rPr>
          <w:lang w:val="ru-RU"/>
        </w:rPr>
      </w:r>
    </w:p>
    <w:p>
      <w:pPr>
        <w:pStyle w:val="634"/>
        <w:ind w:left="29" w:right="19" w:hanging="10"/>
        <w:spacing w:before="0" w:after="313" w:line="276" w:lineRule="auto"/>
        <w:rPr>
          <w:b/>
          <w:bCs/>
          <w:lang w:val="ru-RU"/>
        </w:rPr>
      </w:pPr>
      <w:r>
        <w:rPr>
          <w:b/>
          <w:bCs/>
          <w:lang w:val="ru-RU"/>
        </w:rPr>
        <w:t xml:space="preserve">ГЛАВА З. ОРГАНИЗАЦИЯ СЕТЕВОГО ВЗАИМОДЕЙСТВИЯ</w:t>
      </w:r>
      <w:r>
        <w:rPr>
          <w:b/>
          <w:bCs/>
          <w:lang w:val="ru-RU"/>
        </w:rPr>
      </w:r>
    </w:p>
    <w:p>
      <w:pPr>
        <w:pStyle w:val="632"/>
        <w:ind w:left="52" w:right="23" w:firstLine="0"/>
        <w:spacing w:before="0" w:after="31" w:line="276" w:lineRule="auto"/>
        <w:rPr>
          <w:lang w:val="ru-RU"/>
        </w:rPr>
      </w:pPr>
      <w:r>
        <w:rPr>
          <w:lang w:val="ru-RU"/>
        </w:rPr>
        <w:t xml:space="preserve">3.1. В рамках организации сетевой формы реализации дополнительных образовательных программ возможны два варианта:</w:t>
      </w:r>
      <w:r>
        <w:rPr>
          <w:lang w:val="ru-RU"/>
        </w:rPr>
      </w:r>
    </w:p>
    <w:p>
      <w:pPr>
        <w:pStyle w:val="632"/>
        <w:numPr>
          <w:ilvl w:val="0"/>
          <w:numId w:val="6"/>
        </w:numPr>
        <w:ind w:left="0" w:right="23" w:firstLine="0"/>
        <w:spacing w:line="276" w:lineRule="auto"/>
        <w:tabs>
          <w:tab w:val="left" w:pos="284" w:leader="none"/>
          <w:tab w:val="clear" w:pos="720" w:leader="none"/>
        </w:tabs>
        <w:rPr>
          <w:lang w:val="ru-RU" w:eastAsia="en-US"/>
        </w:rPr>
      </w:pPr>
      <w:r>
        <w:rPr>
          <w:lang w:val="ru-RU"/>
        </w:rPr>
        <w:t xml:space="preserve">когда используются ресурсы нескольких организаций, осуществляющих образовательную деятельность; </w:t>
      </w:r>
      <w:r>
        <w:rPr>
          <w:lang w:val="ru-RU" w:eastAsia="en-US"/>
        </w:rPr>
      </w:r>
    </w:p>
    <w:p>
      <w:pPr>
        <w:pStyle w:val="632"/>
        <w:numPr>
          <w:ilvl w:val="0"/>
          <w:numId w:val="6"/>
        </w:numPr>
        <w:ind w:left="0" w:right="23" w:firstLine="0"/>
        <w:spacing w:line="276" w:lineRule="auto"/>
        <w:tabs>
          <w:tab w:val="left" w:pos="284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когда участники сетевой формы реализации создают и утверждают совместную образовательную программу.</w:t>
      </w:r>
      <w:r>
        <w:rPr>
          <w:lang w:val="ru-RU"/>
        </w:rPr>
      </w:r>
    </w:p>
    <w:p>
      <w:pPr>
        <w:pStyle w:val="632"/>
        <w:ind w:left="33" w:right="-1" w:firstLine="0"/>
        <w:jc w:val="both"/>
        <w:spacing w:before="0" w:after="26" w:line="276" w:lineRule="auto"/>
        <w:rPr>
          <w:lang w:val="ru-RU"/>
        </w:rPr>
      </w:pPr>
      <w:r>
        <w:rPr>
          <w:lang w:val="ru-RU"/>
        </w:rPr>
        <w:t xml:space="preserve">3.2. Реализация совместных программ ДПО и программ профессионального обучения в распределенной структуре предполагает использование дистанцион</w:t>
      </w:r>
      <w:r>
        <w:rPr>
          <w:lang w:val="ru-RU"/>
        </w:rPr>
        <w:t xml:space="preserve">ных образовательных технологий. Слушателям предоставляется возможность в получении онлайн-консультаций, проведения семинаров, конференций, форумов,</w:t>
        <w:tab/>
        <w:t xml:space="preserve">обеспечивается консультационная поддержка</w:t>
      </w:r>
      <w:r>
        <w:rPr>
          <w:lang w:val="ru-RU"/>
        </w:rPr>
      </w:r>
    </w:p>
    <w:p>
      <w:pPr>
        <w:ind w:left="33" w:right="-1" w:firstLine="0"/>
        <w:jc w:val="both"/>
        <w:spacing w:before="0" w:after="26" w:line="276" w:lineRule="auto"/>
        <w:rPr>
          <w:lang w:val="ru-RU"/>
        </w:rPr>
      </w:pPr>
      <w:r>
        <w:rPr>
          <w:lang w:val="ru-RU"/>
        </w:rPr>
        <w:t xml:space="preserve">с</w:t>
        <w:tab/>
        <w:t xml:space="preserve">использованием</w:t>
        <w:tab/>
        <w:t xml:space="preserve">информационных</w:t>
        <w:tab/>
        <w:t xml:space="preserve">и телекоммуникационных технологий.</w:t>
      </w:r>
      <w:r>
        <w:rPr>
          <w:lang w:val="ru-RU"/>
        </w:rPr>
      </w:r>
      <w:r/>
    </w:p>
    <w:p>
      <w:pPr>
        <w:pStyle w:val="632"/>
        <w:ind w:left="52" w:right="23" w:firstLine="0"/>
        <w:spacing w:line="276" w:lineRule="auto"/>
        <w:rPr>
          <w:lang w:val="ru-RU"/>
        </w:rPr>
      </w:pPr>
      <w:r>
        <w:rPr>
          <w:lang w:val="ru-RU"/>
        </w:rPr>
        <w:t xml:space="preserve">3,3. Сетевая форма реализации образовательных программ осуществляется по соглашению образовательных организаций.</w:t>
      </w:r>
      <w:r>
        <w:rPr>
          <w:lang w:val="ru-RU"/>
        </w:rPr>
      </w:r>
    </w:p>
    <w:p>
      <w:pPr>
        <w:pStyle w:val="632"/>
        <w:ind w:left="52" w:right="23" w:firstLine="0"/>
        <w:spacing w:before="0" w:after="645" w:line="276" w:lineRule="auto"/>
        <w:rPr>
          <w:lang w:val="ru-RU"/>
        </w:rPr>
      </w:pPr>
      <w:r>
        <w:rPr>
          <w:lang w:val="ru-RU"/>
        </w:rPr>
        <w:t xml:space="preserve">3.4. Порядок и условия взаимодействия образовательных организаций при совместной реализации образовательных программ определяется договором между ними.</w:t>
      </w:r>
      <w:r>
        <w:rPr>
          <w:lang w:val="ru-RU"/>
        </w:rPr>
      </w:r>
    </w:p>
    <w:p>
      <w:pPr>
        <w:pStyle w:val="634"/>
        <w:ind w:left="29" w:right="19" w:hanging="10"/>
        <w:spacing w:before="0" w:after="227" w:line="276" w:lineRule="auto"/>
        <w:rPr>
          <w:b/>
          <w:bCs/>
          <w:lang w:val="ru-RU"/>
        </w:rPr>
      </w:pPr>
      <w:r>
        <w:rPr>
          <w:b/>
          <w:bCs/>
          <w:lang w:val="ru-RU"/>
        </w:rPr>
        <w:t xml:space="preserve">ГЛАВА 4. ОРГАНИЗАЦИЯ ОБРАЗОВАТЕЛЬНОГО ПРОЦЕССА И РЕАЛИЗАЦИИ ОБРАЗОВАТЕЛЬНЫХ ПРОГРАММ В СЕТЕВОЙ ФОРМЕ</w:t>
      </w:r>
      <w:r>
        <w:rPr>
          <w:b/>
          <w:bCs/>
          <w:lang w:val="ru-RU"/>
        </w:rPr>
      </w:r>
    </w:p>
    <w:p>
      <w:pPr>
        <w:pStyle w:val="632"/>
        <w:ind w:left="52" w:right="23" w:firstLine="0"/>
        <w:spacing w:line="276" w:lineRule="auto"/>
        <w:rPr>
          <w:lang w:val="ru-RU"/>
        </w:rPr>
      </w:pPr>
      <w:r>
        <w:rPr>
          <w:lang w:val="ru-RU"/>
        </w:rPr>
        <w:t xml:space="preserve">4.1. Программы могут реализовываться ООО «ППА» как самостоятельно, так и совместно с иными организациями посредством организации сетевого взаимодействия (далее - сетевая форма).</w:t>
      </w:r>
      <w:r>
        <w:rPr>
          <w:lang w:val="ru-RU"/>
        </w:rPr>
      </w:r>
    </w:p>
    <w:p>
      <w:pPr>
        <w:pStyle w:val="632"/>
        <w:ind w:left="52" w:right="23" w:firstLine="0"/>
        <w:spacing w:before="0" w:after="28" w:line="276" w:lineRule="auto"/>
        <w:rPr>
          <w:lang w:val="ru-RU"/>
        </w:rPr>
      </w:pPr>
      <w:r>
        <w:rPr>
          <w:lang w:val="ru-RU"/>
        </w:rPr>
        <w:t xml:space="preserve">4.2. В сетевых формах реализации программ могут также участвовать медицинские </w:t>
      </w:r>
      <w:r>
        <w:rPr>
          <w:lang w:val="ru-RU"/>
        </w:rPr>
        <w:t xml:space="preserve"> организации, организации спорта и иные организации, обладающие ресурсами, необходимыми для осуществления обучения, учебных и производственных практик и иных видов учебной деятельности, предусмотренных соответствующей образовательной программой.</w:t>
      </w:r>
      <w:r>
        <w:rPr>
          <w:lang w:val="ru-RU"/>
        </w:rPr>
      </w:r>
    </w:p>
    <w:p>
      <w:pPr>
        <w:pStyle w:val="632"/>
        <w:ind w:left="0" w:right="23" w:firstLine="0"/>
        <w:spacing w:before="0" w:after="57" w:line="276" w:lineRule="auto"/>
        <w:rPr>
          <w:lang w:val="ru-RU"/>
        </w:rPr>
      </w:pPr>
      <w:r>
        <w:rPr>
          <w:lang w:val="ru-RU"/>
        </w:rPr>
        <w:t xml:space="preserve">4.3. Программы, которые могут реализовываться в сетевом режиме:</w:t>
      </w:r>
      <w:r>
        <w:rPr>
          <w:lang w:val="ru-RU"/>
        </w:rPr>
      </w:r>
    </w:p>
    <w:p>
      <w:pPr>
        <w:pStyle w:val="632"/>
        <w:numPr>
          <w:ilvl w:val="0"/>
          <w:numId w:val="2"/>
        </w:numPr>
        <w:ind w:left="0" w:right="23" w:firstLine="0"/>
        <w:spacing w:line="276" w:lineRule="auto"/>
        <w:tabs>
          <w:tab w:val="left" w:pos="284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программы повышения квалификации персонала на базе двух образовательных организаций; </w:t>
      </w:r>
      <w:r>
        <w:rPr>
          <w:lang w:val="ru-RU"/>
        </w:rPr>
      </w:r>
    </w:p>
    <w:p>
      <w:pPr>
        <w:pStyle w:val="632"/>
        <w:numPr>
          <w:ilvl w:val="0"/>
          <w:numId w:val="2"/>
        </w:numPr>
        <w:ind w:left="0" w:right="23" w:firstLine="0"/>
        <w:spacing w:line="276" w:lineRule="auto"/>
        <w:tabs>
          <w:tab w:val="left" w:pos="284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программы профессиональной переподготовки; </w:t>
      </w:r>
      <w:r>
        <w:rPr>
          <w:lang w:val="ru-RU"/>
        </w:rPr>
      </w:r>
    </w:p>
    <w:p>
      <w:pPr>
        <w:pStyle w:val="632"/>
        <w:numPr>
          <w:ilvl w:val="0"/>
          <w:numId w:val="2"/>
        </w:numPr>
        <w:ind w:left="0" w:right="23" w:firstLine="0"/>
        <w:spacing w:line="276" w:lineRule="auto"/>
        <w:tabs>
          <w:tab w:val="left" w:pos="284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программы профессионального обучения.</w:t>
      </w:r>
      <w:r>
        <w:rPr>
          <w:lang w:val="ru-RU"/>
        </w:rPr>
      </w:r>
    </w:p>
    <w:p>
      <w:pPr>
        <w:pStyle w:val="632"/>
        <w:numPr>
          <w:ilvl w:val="1"/>
          <w:numId w:val="5"/>
        </w:numPr>
        <w:ind w:left="0" w:right="23" w:firstLine="0"/>
        <w:spacing w:line="276" w:lineRule="auto"/>
        <w:rPr>
          <w:lang w:val="ru-RU"/>
        </w:rPr>
      </w:pPr>
      <w:r>
        <w:rPr>
          <w:lang w:val="ru-RU"/>
        </w:rPr>
        <w:t xml:space="preserve">Сетевая образовательная программа в соответствии с договором о сетевой форме утверждается базовой организацией самостоятельно либо совместно с образовательной организацией-участником (образовательными организациями-участниками).</w:t>
      </w:r>
      <w:r>
        <w:rPr>
          <w:lang w:val="ru-RU"/>
        </w:rPr>
      </w:r>
    </w:p>
    <w:p>
      <w:pPr>
        <w:pStyle w:val="632"/>
        <w:numPr>
          <w:ilvl w:val="1"/>
          <w:numId w:val="5"/>
        </w:numPr>
        <w:ind w:left="0" w:right="23" w:firstLine="0"/>
        <w:spacing w:line="276" w:lineRule="auto"/>
        <w:rPr>
          <w:lang w:val="ru-RU"/>
        </w:rPr>
      </w:pPr>
      <w:r>
        <w:rPr>
          <w:lang w:val="ru-RU"/>
        </w:rPr>
        <w:t xml:space="preserve">В случае, когда сетевая образовательная программа утверждается базовой организацией самостоятельно, образовательная организация-участник разрабатывает, утверждает и направляет базовой</w:t>
      </w:r>
      <w:r>
        <w:rPr>
          <w:lang w:val="ru-RU"/>
        </w:rPr>
        <w:t xml:space="preserve"> организации для включения в сетевую образовательную программу рабочие программы реализуемых ею частей (учебных предметов, курсов, дисциплин (модулей), практики, иных компонентов), а также необходимые оценочные и методические материалы (при необходимости).</w:t>
      </w:r>
      <w:r>
        <w:rPr>
          <w:lang w:val="ru-RU"/>
        </w:rPr>
      </w:r>
    </w:p>
    <w:p>
      <w:pPr>
        <w:pStyle w:val="632"/>
        <w:numPr>
          <w:ilvl w:val="1"/>
          <w:numId w:val="5"/>
        </w:numPr>
        <w:ind w:left="0" w:right="23" w:firstLine="0"/>
        <w:spacing w:line="276" w:lineRule="auto"/>
        <w:rPr>
          <w:lang w:val="ru-RU"/>
        </w:rPr>
      </w:pPr>
      <w:r>
        <w:rPr>
          <w:lang w:val="ru-RU"/>
        </w:rPr>
        <w:t xml:space="preserve">Использование сетевой формы предусматривается образовательной программой, на которую осуществляется прием</w:t>
      </w:r>
      <w:r>
        <w:rPr>
          <w:lang w:val="ru-RU"/>
        </w:rPr>
        <w:t xml:space="preserve"> на обучение обучающихся, либо осуществляется переход к использованию сетевой формы в период реализации образовательной программы с внесением изменений в образовательную программу в порядке, установленном локальными нормативными актами базовой организации.</w:t>
      </w:r>
      <w:r>
        <w:rPr>
          <w:lang w:val="ru-RU"/>
        </w:rPr>
      </w:r>
    </w:p>
    <w:p>
      <w:pPr>
        <w:pStyle w:val="632"/>
        <w:numPr>
          <w:ilvl w:val="1"/>
          <w:numId w:val="5"/>
        </w:numPr>
        <w:ind w:left="0" w:right="23" w:firstLine="0"/>
        <w:spacing w:line="276" w:lineRule="auto"/>
        <w:rPr>
          <w:lang w:val="ru-RU"/>
        </w:rPr>
      </w:pPr>
      <w:r>
        <w:rPr>
          <w:lang w:val="ru-RU"/>
        </w:rPr>
        <w:t xml:space="preserve">При приеме на обучение по сетевой образовательной программе обучающийся зачисляется в базовую организацию (ООО «ППА») на обучение по указанной программе.</w:t>
      </w:r>
      <w:r>
        <w:rPr>
          <w:lang w:val="ru-RU"/>
        </w:rPr>
      </w:r>
    </w:p>
    <w:p>
      <w:pPr>
        <w:pStyle w:val="632"/>
        <w:numPr>
          <w:ilvl w:val="1"/>
          <w:numId w:val="5"/>
        </w:numPr>
        <w:ind w:left="0" w:right="23" w:firstLine="0"/>
        <w:spacing w:line="276" w:lineRule="auto"/>
        <w:rPr>
          <w:lang w:val="ru-RU"/>
        </w:rPr>
      </w:pPr>
      <w:r>
        <w:rPr>
          <w:lang w:val="ru-RU"/>
        </w:rPr>
        <w:t xml:space="preserve">Зачисление в образовательную органи</w:t>
      </w:r>
      <w:r>
        <w:rPr>
          <w:lang w:val="ru-RU"/>
        </w:rPr>
        <w:t xml:space="preserve">зацию-участника при реализации в сетевой форме дополнительных образовательных программ осуществляется путем перевода в указанную организацию без отчисления из базовой организации в порядке, определяемом локальными нормативными актами указанной организации.</w:t>
      </w:r>
      <w:r>
        <w:rPr>
          <w:lang w:val="ru-RU"/>
        </w:rPr>
      </w:r>
    </w:p>
    <w:p>
      <w:pPr>
        <w:pStyle w:val="632"/>
        <w:numPr>
          <w:ilvl w:val="1"/>
          <w:numId w:val="5"/>
        </w:numPr>
        <w:ind w:left="0" w:right="23" w:firstLine="0"/>
        <w:spacing w:line="276" w:lineRule="auto"/>
        <w:rPr>
          <w:lang w:val="ru-RU"/>
        </w:rPr>
      </w:pPr>
      <w:r>
        <w:rPr>
          <w:lang w:val="ru-RU"/>
        </w:rPr>
        <w:t xml:space="preserve">Зачисление обучающихся в организацию, обладающую ресурсами, не производится.</w:t>
      </w:r>
      <w:r>
        <w:rPr>
          <w:lang w:val="ru-RU"/>
        </w:rPr>
      </w:r>
    </w:p>
    <w:p>
      <w:pPr>
        <w:pStyle w:val="632"/>
        <w:numPr>
          <w:ilvl w:val="1"/>
          <w:numId w:val="5"/>
        </w:numPr>
        <w:ind w:left="0" w:right="23" w:firstLine="0"/>
        <w:spacing w:line="276" w:lineRule="auto"/>
        <w:rPr>
          <w:lang w:val="ru-RU"/>
        </w:rPr>
      </w:pPr>
      <w:r>
        <w:rPr>
          <w:lang w:val="ru-RU"/>
        </w:rPr>
        <w:t xml:space="preserve">Обучающиеся по сетевой образовательной программе являются обучающимися базовой организации, а в период реализации части сетевой образовательной программы в образовательной организации-участнике - также обучающимися указанной организации. </w:t>
      </w:r>
      <w:r>
        <w:rPr>
          <w:lang w:val="ru-RU"/>
        </w:rPr>
      </w:r>
    </w:p>
    <w:p>
      <w:pPr>
        <w:pStyle w:val="632"/>
        <w:numPr>
          <w:ilvl w:val="1"/>
          <w:numId w:val="5"/>
        </w:numPr>
        <w:ind w:left="0" w:right="23" w:firstLine="0"/>
        <w:spacing w:line="276" w:lineRule="auto"/>
        <w:rPr>
          <w:lang w:val="ru-RU"/>
        </w:rPr>
      </w:pPr>
      <w:r>
        <w:rPr>
          <w:lang w:val="ru-RU"/>
        </w:rPr>
        <w:t xml:space="preserve">На период реализации части сетевой образовательной программы в образовательной организации-участнике обучающиеся не отчисляются из базовой организации.</w:t>
      </w:r>
      <w:r>
        <w:rPr>
          <w:lang w:val="ru-RU"/>
        </w:rPr>
      </w:r>
    </w:p>
    <w:p>
      <w:pPr>
        <w:pStyle w:val="632"/>
        <w:ind w:left="0" w:right="23" w:firstLine="0"/>
        <w:spacing w:line="276" w:lineRule="auto"/>
        <w:rPr>
          <w:lang w:val="ru-RU"/>
        </w:rPr>
      </w:pPr>
      <w:r>
        <w:rPr>
          <w:lang w:val="ru-RU"/>
        </w:rPr>
        <w:t xml:space="preserve">4.12. В договоре о сетевой форме реализации дополнительных (профессиональных) образовательных программ указываются:</w:t>
      </w:r>
      <w:r>
        <w:rPr>
          <w:lang w:val="ru-RU"/>
        </w:rPr>
      </w:r>
    </w:p>
    <w:p>
      <w:pPr>
        <w:pStyle w:val="632"/>
        <w:numPr>
          <w:ilvl w:val="0"/>
          <w:numId w:val="7"/>
        </w:numPr>
        <w:ind w:left="0" w:right="23" w:firstLine="0"/>
        <w:spacing w:line="276" w:lineRule="auto"/>
        <w:tabs>
          <w:tab w:val="left" w:pos="426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вид, направленность дополнительной (профессиональной) образовательной программы (часть образовательной программы определенного вида и направленности), реализуемой с использованием сетевой формы; </w:t>
      </w:r>
      <w:r>
        <w:rPr>
          <w:lang w:val="ru-RU"/>
        </w:rPr>
      </w:r>
    </w:p>
    <w:p>
      <w:pPr>
        <w:pStyle w:val="632"/>
        <w:numPr>
          <w:ilvl w:val="0"/>
          <w:numId w:val="7"/>
        </w:numPr>
        <w:ind w:left="0" w:right="23" w:firstLine="0"/>
        <w:spacing w:line="276" w:lineRule="auto"/>
        <w:tabs>
          <w:tab w:val="left" w:pos="426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статус обучающихся в организациях, правила приема на обучение по сетевой образовательной программе, порядок организации академической мобильности обучающихся, </w:t>
      </w:r>
      <w:r>
        <w:rPr>
          <w:lang w:val="en-US" w:eastAsia="en-US"/>
        </w:rPr>
        <w:t xml:space="preserve">осваивающих </w:t>
      </w:r>
      <w:r>
        <w:rPr>
          <w:lang w:val="ru-RU"/>
        </w:rPr>
        <w:t xml:space="preserve">сетевую образовательную программу; </w:t>
      </w:r>
      <w:r>
        <w:rPr>
          <w:lang w:val="ru-RU"/>
        </w:rPr>
      </w:r>
    </w:p>
    <w:p>
      <w:pPr>
        <w:pStyle w:val="632"/>
        <w:numPr>
          <w:ilvl w:val="0"/>
          <w:numId w:val="7"/>
        </w:numPr>
        <w:ind w:left="0" w:right="23" w:firstLine="0"/>
        <w:spacing w:line="276" w:lineRule="auto"/>
        <w:tabs>
          <w:tab w:val="left" w:pos="426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условия и порядок осуществления образовательной деятельности по образовательной программе, реализуемой посредством сетевой формы, в том числ</w:t>
      </w:r>
      <w:r>
        <w:rPr>
          <w:lang w:val="ru-RU"/>
        </w:rPr>
        <w:t xml:space="preserve">е распределение обязанностей между организациями, порядок реализации образовательной программы, характер и объем ресурсов, используемых каждой организацией, реализующей дополнительные (профессиональные) образовательные программы посредством сетевой формы; </w:t>
      </w:r>
      <w:r>
        <w:rPr>
          <w:lang w:val="ru-RU"/>
        </w:rPr>
      </w:r>
    </w:p>
    <w:p>
      <w:pPr>
        <w:pStyle w:val="632"/>
        <w:numPr>
          <w:ilvl w:val="0"/>
          <w:numId w:val="7"/>
        </w:numPr>
        <w:ind w:left="0" w:right="23" w:firstLine="0"/>
        <w:spacing w:line="276" w:lineRule="auto"/>
        <w:tabs>
          <w:tab w:val="left" w:pos="426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выдаваемые документ или документы об образовании и (или) о квалификации, документ или документы об обучении, а также организации, осуществляющие образовательную деятельность, которыми выдаются указанные документы; </w:t>
      </w:r>
      <w:r>
        <w:rPr>
          <w:lang w:val="ru-RU"/>
        </w:rPr>
      </w:r>
    </w:p>
    <w:p>
      <w:pPr>
        <w:pStyle w:val="632"/>
        <w:numPr>
          <w:ilvl w:val="0"/>
          <w:numId w:val="7"/>
        </w:numPr>
        <w:ind w:left="0" w:right="23" w:firstLine="0"/>
        <w:spacing w:line="276" w:lineRule="auto"/>
        <w:tabs>
          <w:tab w:val="left" w:pos="426" w:leader="none"/>
          <w:tab w:val="clear" w:pos="720" w:leader="none"/>
        </w:tabs>
        <w:rPr>
          <w:lang w:val="ru-RU"/>
        </w:rPr>
      </w:pPr>
      <w:r>
        <w:rPr>
          <w:lang w:val="ru-RU"/>
        </w:rPr>
        <w:t xml:space="preserve">срок действия договора, порядок его изменения и прекращения.</w:t>
      </w:r>
      <w:r>
        <w:rPr>
          <w:lang w:val="ru-RU"/>
        </w:rPr>
      </w:r>
    </w:p>
    <w:p>
      <w:pPr>
        <w:pStyle w:val="632"/>
        <w:numPr>
          <w:ilvl w:val="1"/>
          <w:numId w:val="8"/>
        </w:numPr>
        <w:ind w:left="52" w:right="23" w:firstLine="0"/>
        <w:spacing w:line="276" w:lineRule="auto"/>
        <w:rPr>
          <w:lang w:val="ru-RU"/>
        </w:rPr>
      </w:pPr>
      <w:r>
        <w:rPr>
          <w:lang w:val="ru-RU"/>
        </w:rPr>
        <w:t xml:space="preserve">Сетевая образо</w:t>
      </w:r>
      <w:r>
        <w:rPr>
          <w:lang w:val="ru-RU"/>
        </w:rPr>
        <w:t xml:space="preserve">вательная программа реализуется совместно образовательными, научными, производственными и иными организациями на основе договора по единому учебному плану. Календарно-тематические планы разрабатываются совместно всеми участниками образовательного процесса.</w:t>
      </w:r>
      <w:r>
        <w:rPr>
          <w:lang w:val="ru-RU"/>
        </w:rPr>
      </w:r>
    </w:p>
    <w:p>
      <w:pPr>
        <w:pStyle w:val="632"/>
        <w:numPr>
          <w:ilvl w:val="1"/>
          <w:numId w:val="8"/>
        </w:numPr>
        <w:ind w:left="52" w:right="23" w:firstLine="0"/>
        <w:spacing w:line="276" w:lineRule="auto"/>
        <w:rPr>
          <w:lang w:val="ru-RU"/>
        </w:rPr>
      </w:pPr>
      <w:r>
        <w:rPr>
          <w:lang w:val="ru-RU"/>
        </w:rPr>
        <w:t xml:space="preserve">Освоение части сетевой образовательной програм</w:t>
      </w:r>
      <w:r>
        <w:rPr>
          <w:lang w:val="ru-RU"/>
        </w:rPr>
        <w:t xml:space="preserve">мы в образовательной организации-участнике сопровождается текущим контролем и промежуточной аттестацией, проводимой в формах, определенных учебным планом сетевой образовательной программы, и в порядке, установленном образовательной организацией-участником.</w:t>
      </w:r>
      <w:r>
        <w:rPr>
          <w:lang w:val="ru-RU"/>
        </w:rPr>
      </w:r>
    </w:p>
    <w:p>
      <w:pPr>
        <w:pStyle w:val="632"/>
        <w:numPr>
          <w:ilvl w:val="1"/>
          <w:numId w:val="8"/>
        </w:numPr>
        <w:ind w:left="52" w:right="23" w:firstLine="0"/>
        <w:spacing w:line="276" w:lineRule="auto"/>
        <w:rPr>
          <w:lang w:val="ru-RU"/>
        </w:rPr>
      </w:pPr>
      <w:r>
        <w:rPr>
          <w:lang w:val="ru-RU"/>
        </w:rPr>
        <w:t xml:space="preserve">Результаты промежуточной аттестации, проводимой образовательной организацией-участником, являются результатами промежуточной аттестации по сетевой образовательной программе и не требуют зачета в базовой организации.</w:t>
      </w:r>
      <w:r>
        <w:rPr>
          <w:lang w:val="ru-RU"/>
        </w:rPr>
      </w:r>
    </w:p>
    <w:p>
      <w:pPr>
        <w:pStyle w:val="632"/>
        <w:numPr>
          <w:ilvl w:val="1"/>
          <w:numId w:val="8"/>
        </w:numPr>
        <w:ind w:left="52" w:right="23" w:firstLine="0"/>
        <w:spacing w:line="276" w:lineRule="auto"/>
        <w:rPr>
          <w:lang w:val="ru-RU"/>
        </w:rPr>
      </w:pPr>
      <w:r>
        <w:rPr>
          <w:lang w:val="ru-RU"/>
        </w:rPr>
        <w:t xml:space="preserve">По завершению освоения в полном объеме части сетевой образовательной программы обучающиеся отчисляются из образовательной организации-участника в связи с завершением обучения,</w:t>
      </w:r>
      <w:r>
        <w:rPr>
          <w:lang w:val="ru-RU"/>
        </w:rPr>
      </w:r>
    </w:p>
    <w:p>
      <w:pPr>
        <w:pStyle w:val="632"/>
        <w:numPr>
          <w:ilvl w:val="1"/>
          <w:numId w:val="8"/>
        </w:numPr>
        <w:ind w:left="52" w:right="23" w:firstLine="0"/>
        <w:spacing w:line="276" w:lineRule="auto"/>
        <w:rPr>
          <w:lang w:val="ru-RU"/>
        </w:rPr>
      </w:pPr>
      <w:r>
        <w:rPr>
          <w:lang w:val="ru-RU"/>
        </w:rPr>
        <w:t xml:space="preserve">Лицам, успешно освоившим сетевую образовательную программу и прошедшим итоговую ат</w:t>
      </w:r>
      <w:r>
        <w:rPr>
          <w:lang w:val="ru-RU"/>
        </w:rPr>
        <w:t xml:space="preserve">тестацию (далее - выпускники), базовой организацией выдаются документы о квалификации. В случае, предусмотренном договором о сетевой форме, наряду с указанными документами выпускникам выдаются документы о квалификации образовательной организации-участника.</w:t>
      </w:r>
      <w:r>
        <w:rPr>
          <w:lang w:val="ru-RU"/>
        </w:rPr>
      </w:r>
    </w:p>
    <w:p>
      <w:pPr>
        <w:pStyle w:val="632"/>
        <w:ind w:left="52" w:right="23" w:firstLine="0"/>
        <w:spacing w:line="276" w:lineRule="auto"/>
        <w:rPr>
          <w:lang w:val="ru-RU"/>
        </w:rPr>
      </w:pPr>
      <w:r>
        <w:rPr>
          <w:lang w:val="ru-RU"/>
        </w:rPr>
        <w:t xml:space="preserve">4.18. Выдача документов об обучении по сетевым образовательным программам, не прошедшим  итоговой аттестации, осуществляется в случаях и порядке, предусмотренных договором о сетевой форме.</w:t>
      </w:r>
      <w:r>
        <w:rPr>
          <w:lang w:val="ru-RU"/>
        </w:rPr>
      </w:r>
    </w:p>
    <w:p>
      <w:pPr>
        <w:pStyle w:val="632"/>
        <w:numPr>
          <w:ilvl w:val="1"/>
          <w:numId w:val="4"/>
        </w:numPr>
        <w:ind w:left="52" w:right="23" w:firstLine="0"/>
        <w:spacing w:line="276" w:lineRule="auto"/>
        <w:rPr>
          <w:lang w:val="ru-RU"/>
        </w:rPr>
      </w:pPr>
      <w:r>
        <w:rPr>
          <w:lang w:val="ru-RU"/>
        </w:rPr>
        <w:t xml:space="preserve">Финансовое обеспечение реализации сетевой образовательной программы, в том числе использования ресурсов организаций-участников, определяются договором о сетевой форме.</w:t>
      </w:r>
      <w:r>
        <w:rPr>
          <w:lang w:val="ru-RU"/>
        </w:rPr>
      </w:r>
    </w:p>
    <w:p>
      <w:pPr>
        <w:pStyle w:val="632"/>
        <w:numPr>
          <w:ilvl w:val="1"/>
          <w:numId w:val="4"/>
        </w:numPr>
        <w:ind w:left="52" w:right="23" w:firstLine="0"/>
        <w:spacing w:line="276" w:lineRule="auto"/>
        <w:rPr>
          <w:lang w:val="ru-RU"/>
        </w:rPr>
      </w:pPr>
      <w:r>
        <w:rPr>
          <w:lang w:val="ru-RU"/>
        </w:rPr>
        <w:t xml:space="preserve">Организации-участники не вправе взимать плату с обучающихся за реализацию части сетевой образовательной программы и (или) предоставление ресурсов для ее реализации.</w:t>
      </w:r>
      <w:r>
        <w:rPr>
          <w:lang w:val="ru-RU"/>
        </w:rPr>
      </w:r>
    </w:p>
    <w:p>
      <w:pPr>
        <w:pStyle w:val="632"/>
        <w:numPr>
          <w:ilvl w:val="1"/>
          <w:numId w:val="4"/>
        </w:numPr>
        <w:ind w:left="52" w:right="23" w:firstLine="0"/>
        <w:spacing w:line="276" w:lineRule="auto"/>
        <w:rPr>
          <w:lang w:val="ru-RU"/>
        </w:rPr>
      </w:pPr>
      <w:r>
        <w:rPr>
          <w:lang w:val="ru-RU"/>
        </w:rPr>
        <w:t xml:space="preserve">В случае невозможности участия организации-участника в реализации сетевой образовательной программы (в том </w:t>
      </w:r>
      <w:r>
        <w:rPr>
          <w:lang w:val="ru-RU"/>
        </w:rPr>
        <w:t xml:space="preserve">числе в связи с прекращением ее деятельности, приостановлением действия или аннулированием лицензии на осуществление образовательной деятельности образовательной организации-участника) договор о сетевой форме подлежит изменению и (или) расторжению, а реали</w:t>
      </w:r>
      <w:r>
        <w:rPr>
          <w:lang w:val="ru-RU"/>
        </w:rPr>
        <w:t xml:space="preserve">зация оставшихся частей сетевой образовательной программы осуществляется базовой организацией без использования сетевой формы после внесения изменений в образовательную программу в порядке, определяемом локальными нормативными актами указанной организации.</w:t>
      </w:r>
      <w:r>
        <w:rPr>
          <w:lang w:val="ru-RU"/>
        </w:rPr>
      </w:r>
    </w:p>
    <w:p>
      <w:pPr>
        <w:pStyle w:val="632"/>
        <w:numPr>
          <w:ilvl w:val="1"/>
          <w:numId w:val="4"/>
        </w:numPr>
        <w:ind w:left="52" w:right="23" w:firstLine="0"/>
        <w:spacing w:line="276" w:lineRule="auto"/>
        <w:rPr>
          <w:lang w:val="ru-RU"/>
        </w:rPr>
      </w:pPr>
      <w:r>
        <w:rPr>
          <w:lang w:val="ru-RU"/>
        </w:rPr>
        <w:t xml:space="preserve">При наличии обучающихся, не завершивших освоение сетевой образовательной программы в установленный срок</w:t>
      </w:r>
      <w:r>
        <w:rPr>
          <w:lang w:val="ru-RU"/>
        </w:rPr>
        <w:t xml:space="preserve"> по истечении срока договора о сетевой форме указанный договор может быть продлен, либо реализация оставшихся частей образовательной программы осуществляется базовой организацией без использования сетевой формы. </w:t>
      </w:r>
      <w:r>
        <w:rPr>
          <w:lang w:val="ru-RU"/>
        </w:rPr>
      </w:r>
    </w:p>
    <w:p>
      <w:pPr>
        <w:pStyle w:val="632"/>
        <w:spacing w:before="0" w:after="4" w:line="276" w:lineRule="auto"/>
        <w:rPr>
          <w:vanish/>
          <w:lang w:val="en-US" w:eastAsia="en-US"/>
        </w:rPr>
      </w:pPr>
      <w:r/>
      <w:r/>
      <w:bookmarkStart w:id="1" w:name="_PictureBullets"/>
      <w:r/>
      <w:bookmarkEnd w:id="1"/>
      <w:r/>
      <w:r>
        <w:rPr>
          <w:vanish/>
          <w:lang w:val="en-US" w:eastAsia="en-US"/>
        </w:rPr>
      </w:r>
    </w:p>
    <w:sectPr>
      <w:footnotePr/>
      <w:endnotePr/>
      <w:type w:val="nextPage"/>
      <w:pgSz w:w="11906" w:h="16838" w:orient="portrait"/>
      <w:pgMar w:top="1109" w:right="701" w:bottom="568" w:left="1418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63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pStyle w:val="63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404" w:firstLine="0"/>
        <w:tabs>
          <w:tab w:val="num" w:pos="0" w:leader="none"/>
        </w:tabs>
      </w:pPr>
      <w:rPr>
        <w:rFonts w:hint="default" w:ascii="Symbol" w:hAnsi="Symbol" w:cs="Symbol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6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9"/>
      <w:numFmt w:val="decimal"/>
      <w:isLgl w:val="false"/>
      <w:suff w:val="tab"/>
      <w:lvlText w:val="%1.%2."/>
      <w:lvlJc w:val="left"/>
      <w:pPr>
        <w:ind w:left="53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106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1826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2546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266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3986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4706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5426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6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4"/>
      <w:numFmt w:val="decimal"/>
      <w:isLgl w:val="false"/>
      <w:suff w:val="tab"/>
      <w:lvlText w:val="%1.%2."/>
      <w:lvlJc w:val="left"/>
      <w:pPr>
        <w:ind w:left="465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09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181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253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25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397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469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541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404" w:firstLine="0"/>
        <w:tabs>
          <w:tab w:val="num" w:pos="0" w:leader="none"/>
        </w:tabs>
      </w:pPr>
      <w:rPr>
        <w:rFonts w:hint="default" w:ascii="Symbol" w:hAnsi="Symbol" w:cs="Symbol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6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3"/>
      <w:numFmt w:val="decimal"/>
      <w:isLgl w:val="false"/>
      <w:suff w:val="tab"/>
      <w:lvlText w:val="%1.%2."/>
      <w:lvlJc w:val="left"/>
      <w:pPr>
        <w:ind w:left="53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086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1806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2526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246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3966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4686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5406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11"/>
    <w:link w:val="63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11"/>
    <w:link w:val="634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32"/>
    <w:next w:val="632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2"/>
    <w:next w:val="632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2"/>
    <w:next w:val="632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2"/>
    <w:next w:val="632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2"/>
    <w:next w:val="632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2"/>
    <w:next w:val="632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2"/>
    <w:next w:val="632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32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32"/>
    <w:next w:val="632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32"/>
    <w:next w:val="632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32"/>
    <w:next w:val="632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2"/>
    <w:next w:val="632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2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32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character" w:styleId="47">
    <w:name w:val="Caption Char"/>
    <w:basedOn w:val="663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32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32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32"/>
    <w:next w:val="632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2"/>
    <w:next w:val="632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2"/>
    <w:next w:val="632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2"/>
    <w:next w:val="632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2"/>
    <w:next w:val="632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2"/>
    <w:next w:val="632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2"/>
    <w:next w:val="632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2"/>
    <w:next w:val="632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2"/>
    <w:next w:val="632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2"/>
    <w:next w:val="632"/>
    <w:uiPriority w:val="99"/>
    <w:unhideWhenUsed/>
    <w:pPr>
      <w:spacing w:after="0" w:afterAutospacing="0"/>
    </w:pPr>
  </w:style>
  <w:style w:type="paragraph" w:styleId="632" w:default="1">
    <w:name w:val="Normal"/>
    <w:qFormat/>
    <w:pPr>
      <w:ind w:left="38" w:right="48" w:firstLine="0"/>
      <w:jc w:val="both"/>
      <w:spacing w:before="0" w:after="4" w:line="280" w:lineRule="auto"/>
      <w:widowControl/>
    </w:pPr>
    <w:rPr>
      <w:rFonts w:ascii="Times New Roman" w:hAnsi="Times New Roman" w:eastAsia="Times New Roman" w:cs="Times New Roman"/>
      <w:color w:val="000000"/>
      <w:sz w:val="24"/>
      <w:szCs w:val="22"/>
      <w:lang w:val="en-US" w:eastAsia="zh-CN" w:bidi="ar-SA"/>
    </w:rPr>
  </w:style>
  <w:style w:type="paragraph" w:styleId="633">
    <w:name w:val="Heading 1"/>
    <w:next w:val="632"/>
    <w:qFormat/>
    <w:pPr>
      <w:numPr>
        <w:ilvl w:val="0"/>
        <w:numId w:val="1"/>
      </w:numPr>
      <w:ind w:left="67" w:firstLine="0"/>
      <w:jc w:val="center"/>
      <w:keepLines/>
      <w:keepNext/>
      <w:spacing w:line="256" w:lineRule="auto"/>
      <w:widowControl/>
      <w:outlineLvl w:val="0"/>
    </w:pPr>
    <w:rPr>
      <w:rFonts w:ascii="Times New Roman" w:hAnsi="Times New Roman" w:eastAsia="Times New Roman" w:cs="Times New Roman"/>
      <w:color w:val="000000"/>
      <w:sz w:val="28"/>
      <w:szCs w:val="22"/>
      <w:lang w:val="en-US" w:eastAsia="zh-CN" w:bidi="ar-SA"/>
    </w:rPr>
  </w:style>
  <w:style w:type="paragraph" w:styleId="634">
    <w:name w:val="Heading 2"/>
    <w:next w:val="632"/>
    <w:qFormat/>
    <w:pPr>
      <w:numPr>
        <w:ilvl w:val="1"/>
        <w:numId w:val="1"/>
      </w:numPr>
      <w:ind w:left="4918" w:right="38" w:hanging="10"/>
      <w:jc w:val="center"/>
      <w:keepLines/>
      <w:keepNext/>
      <w:spacing w:line="264" w:lineRule="auto"/>
      <w:widowControl/>
      <w:outlineLvl w:val="1"/>
    </w:pPr>
    <w:rPr>
      <w:rFonts w:ascii="Times New Roman" w:hAnsi="Times New Roman" w:eastAsia="Times New Roman" w:cs="Times New Roman"/>
      <w:color w:val="000000"/>
      <w:sz w:val="26"/>
      <w:szCs w:val="22"/>
      <w:lang w:val="en-US" w:eastAsia="zh-CN" w:bidi="ar-SA"/>
    </w:rPr>
  </w:style>
  <w:style w:type="character" w:styleId="635">
    <w:name w:val="WW8Num1z0"/>
    <w:qFormat/>
    <w:rPr>
      <w:rFonts w:ascii="Times New Roman" w:hAnsi="Times New Roman" w:eastAsia="Times New Roman" w:cs="Times New Roman"/>
      <w:b w:val="0"/>
      <w:i w:val="0"/>
      <w: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styleId="636">
    <w:name w:val="WW8Num2z0"/>
    <w:qFormat/>
    <w:rPr>
      <w:rFonts w:ascii="Symbol" w:hAnsi="Symbol" w:cs="Symbol"/>
      <w:b w:val="0"/>
      <w:i w:val="0"/>
      <w: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styleId="637">
    <w:name w:val="WW8Num2z1"/>
    <w:qFormat/>
    <w:rPr>
      <w:rFonts w:ascii="Times New Roman" w:hAnsi="Times New Roman" w:eastAsia="Times New Roman" w:cs="Times New Roman"/>
      <w:b w:val="0"/>
      <w:i w:val="0"/>
      <w: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styleId="638">
    <w:name w:val="WW8Num3z0"/>
    <w:qFormat/>
    <w:rPr>
      <w:rFonts w:ascii="Symbol" w:hAnsi="Symbol" w:cs="Symbol"/>
    </w:rPr>
  </w:style>
  <w:style w:type="character" w:styleId="639">
    <w:name w:val="WW8Num3z1"/>
    <w:qFormat/>
    <w:rPr>
      <w:rFonts w:ascii="Courier New" w:hAnsi="Courier New" w:cs="Courier New"/>
    </w:rPr>
  </w:style>
  <w:style w:type="character" w:styleId="640">
    <w:name w:val="WW8Num3z2"/>
    <w:qFormat/>
    <w:rPr>
      <w:rFonts w:ascii="Wingdings" w:hAnsi="Wingdings" w:cs="Wingdings"/>
    </w:rPr>
  </w:style>
  <w:style w:type="character" w:styleId="641">
    <w:name w:val="WW8Num4z0"/>
    <w:qFormat/>
    <w:rPr>
      <w:rFonts w:ascii="Times New Roman" w:hAnsi="Times New Roman" w:eastAsia="Times New Roman" w:cs="Times New Roman"/>
      <w:b w:val="0"/>
      <w:i w:val="0"/>
      <w: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styleId="642">
    <w:name w:val="WW8Num5z0"/>
    <w:qFormat/>
    <w:rPr>
      <w:rFonts w:ascii="Times New Roman" w:hAnsi="Times New Roman" w:eastAsia="Times New Roman" w:cs="Times New Roman"/>
      <w:b w:val="0"/>
      <w:i w:val="0"/>
      <w: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styleId="643">
    <w:name w:val="WW8Num6z0"/>
    <w:qFormat/>
    <w:rPr>
      <w:rFonts w:ascii="Symbol" w:hAnsi="Symbol" w:cs="Symbol"/>
    </w:rPr>
  </w:style>
  <w:style w:type="character" w:styleId="644">
    <w:name w:val="WW8Num6z1"/>
    <w:qFormat/>
    <w:rPr>
      <w:rFonts w:ascii="Courier New" w:hAnsi="Courier New" w:cs="Courier New"/>
    </w:rPr>
  </w:style>
  <w:style w:type="character" w:styleId="645">
    <w:name w:val="WW8Num6z2"/>
    <w:qFormat/>
    <w:rPr>
      <w:rFonts w:ascii="Wingdings" w:hAnsi="Wingdings" w:cs="Wingdings"/>
    </w:rPr>
  </w:style>
  <w:style w:type="character" w:styleId="646">
    <w:name w:val="WW8Num7z0"/>
    <w:qFormat/>
    <w:rPr>
      <w:rFonts w:ascii="Symbol" w:hAnsi="Symbol" w:cs="Symbol"/>
    </w:rPr>
  </w:style>
  <w:style w:type="character" w:styleId="647">
    <w:name w:val="WW8Num7z1"/>
    <w:qFormat/>
    <w:rPr>
      <w:rFonts w:ascii="Courier New" w:hAnsi="Courier New" w:cs="Courier New"/>
    </w:rPr>
  </w:style>
  <w:style w:type="character" w:styleId="648">
    <w:name w:val="WW8Num7z2"/>
    <w:qFormat/>
    <w:rPr>
      <w:rFonts w:ascii="Wingdings" w:hAnsi="Wingdings" w:cs="Wingdings"/>
    </w:rPr>
  </w:style>
  <w:style w:type="character" w:styleId="649">
    <w:name w:val="WW8Num8z0"/>
    <w:qFormat/>
    <w:rPr>
      <w:rFonts w:ascii="Symbol" w:hAnsi="Symbol" w:cs="Symbol"/>
      <w:b w:val="0"/>
      <w:i w:val="0"/>
      <w: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styleId="650">
    <w:name w:val="WW8Num8z1"/>
    <w:qFormat/>
    <w:rPr>
      <w:rFonts w:ascii="Times New Roman" w:hAnsi="Times New Roman" w:eastAsia="Times New Roman" w:cs="Times New Roman"/>
      <w:b w:val="0"/>
      <w:i w:val="0"/>
      <w: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styleId="651">
    <w:name w:val="WW8Num9z0"/>
    <w:qFormat/>
    <w:rPr>
      <w:rFonts w:ascii="Times New Roman" w:hAnsi="Times New Roman" w:eastAsia="Times New Roman" w:cs="Times New Roman"/>
      <w:b w:val="0"/>
      <w:i w:val="0"/>
      <w: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character" w:styleId="652">
    <w:name w:val="WW8Num10z0"/>
    <w:qFormat/>
    <w:rPr>
      <w:rFonts w:ascii="Symbol" w:hAnsi="Symbol" w:cs="Symbol"/>
    </w:rPr>
  </w:style>
  <w:style w:type="character" w:styleId="653">
    <w:name w:val="WW8Num11z0"/>
    <w:qFormat/>
    <w:rPr>
      <w:rFonts w:ascii="Symbol" w:hAnsi="Symbol" w:cs="Symbol"/>
    </w:rPr>
  </w:style>
  <w:style w:type="character" w:styleId="654">
    <w:name w:val="WW8Num11z1"/>
    <w:qFormat/>
    <w:rPr>
      <w:rFonts w:ascii="Courier New" w:hAnsi="Courier New" w:cs="Courier New"/>
    </w:rPr>
  </w:style>
  <w:style w:type="character" w:styleId="655">
    <w:name w:val="WW8Num11z2"/>
    <w:qFormat/>
    <w:rPr>
      <w:rFonts w:ascii="Wingdings" w:hAnsi="Wingdings" w:cs="Wingdings"/>
    </w:rPr>
  </w:style>
  <w:style w:type="character" w:styleId="656">
    <w:name w:val="WW8Num12z0"/>
    <w:qFormat/>
    <w:rPr>
      <w:rFonts w:ascii="Symbol" w:hAnsi="Symbol" w:cs="Symbol"/>
    </w:rPr>
  </w:style>
  <w:style w:type="character" w:styleId="657">
    <w:name w:val="Основной шрифт абзаца"/>
    <w:qFormat/>
  </w:style>
  <w:style w:type="character" w:styleId="658">
    <w:name w:val="Заголовок 2 Знак"/>
    <w:qFormat/>
    <w:rPr>
      <w:rFonts w:ascii="Times New Roman" w:hAnsi="Times New Roman" w:eastAsia="Times New Roman" w:cs="Times New Roman"/>
      <w:color w:val="000000"/>
      <w:sz w:val="26"/>
    </w:rPr>
  </w:style>
  <w:style w:type="character" w:styleId="659">
    <w:name w:val="Заголовок 1 Знак"/>
    <w:qFormat/>
    <w:rPr>
      <w:rFonts w:ascii="Times New Roman" w:hAnsi="Times New Roman" w:eastAsia="Times New Roman" w:cs="Times New Roman"/>
      <w:color w:val="000000"/>
      <w:sz w:val="28"/>
    </w:rPr>
  </w:style>
  <w:style w:type="paragraph" w:styleId="660">
    <w:name w:val="Heading"/>
    <w:basedOn w:val="632"/>
    <w:next w:val="661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61">
    <w:name w:val="Body Text"/>
    <w:basedOn w:val="632"/>
    <w:pPr>
      <w:spacing w:before="0" w:after="140" w:line="276" w:lineRule="auto"/>
    </w:pPr>
  </w:style>
  <w:style w:type="paragraph" w:styleId="662">
    <w:name w:val="List"/>
    <w:basedOn w:val="661"/>
  </w:style>
  <w:style w:type="paragraph" w:styleId="663">
    <w:name w:val="Caption"/>
    <w:basedOn w:val="632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64">
    <w:name w:val="Index"/>
    <w:basedOn w:val="632"/>
    <w:qFormat/>
    <w:pPr>
      <w:suppressLineNumbers/>
    </w:pPr>
  </w:style>
  <w:style w:type="numbering" w:styleId="665">
    <w:name w:val="WW8Num1"/>
    <w:qFormat/>
  </w:style>
  <w:style w:type="numbering" w:styleId="666">
    <w:name w:val="WW8Num2"/>
    <w:qFormat/>
  </w:style>
  <w:style w:type="numbering" w:styleId="667">
    <w:name w:val="WW8Num3"/>
    <w:qFormat/>
  </w:style>
  <w:style w:type="numbering" w:styleId="668">
    <w:name w:val="WW8Num4"/>
    <w:qFormat/>
  </w:style>
  <w:style w:type="numbering" w:styleId="669">
    <w:name w:val="WW8Num5"/>
    <w:qFormat/>
  </w:style>
  <w:style w:type="numbering" w:styleId="670">
    <w:name w:val="WW8Num6"/>
    <w:qFormat/>
  </w:style>
  <w:style w:type="numbering" w:styleId="671">
    <w:name w:val="WW8Num7"/>
    <w:qFormat/>
  </w:style>
  <w:style w:type="numbering" w:styleId="672">
    <w:name w:val="WW8Num8"/>
    <w:qFormat/>
  </w:style>
  <w:style w:type="numbering" w:styleId="673">
    <w:name w:val="WW8Num9"/>
    <w:qFormat/>
  </w:style>
  <w:style w:type="numbering" w:styleId="674">
    <w:name w:val="WW8Num10"/>
    <w:qFormat/>
  </w:style>
  <w:style w:type="numbering" w:styleId="675">
    <w:name w:val="WW8Num11"/>
    <w:qFormat/>
  </w:style>
  <w:style w:type="numbering" w:styleId="676">
    <w:name w:val="WW8Num12"/>
    <w:qFormat/>
  </w:style>
  <w:style w:type="character" w:styleId="988" w:default="1">
    <w:name w:val="Default Paragraph Font"/>
    <w:uiPriority w:val="1"/>
    <w:semiHidden/>
    <w:unhideWhenUsed/>
  </w:style>
  <w:style w:type="numbering" w:styleId="989" w:default="1">
    <w:name w:val="No List"/>
    <w:uiPriority w:val="99"/>
    <w:semiHidden/>
    <w:unhideWhenUsed/>
  </w:style>
  <w:style w:type="table" w:styleId="99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dc:description/>
  <dc:language>en-US</dc:language>
  <cp:lastModifiedBy>Елена Рябцева</cp:lastModifiedBy>
  <cp:revision>4</cp:revision>
  <dcterms:created xsi:type="dcterms:W3CDTF">2023-10-26T09:25:00Z</dcterms:created>
  <dcterms:modified xsi:type="dcterms:W3CDTF">2023-10-26T12:51:47Z</dcterms:modified>
</cp:coreProperties>
</file>