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(ООО «ППА»)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А.С. Кацуба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tabs>
          <w:tab w:val="left" w:pos="1395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ПРАВИЛА ПРИЕМА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ОБУЧЕНИЕ ПО ПРОГРАММАМ ДОПОЛНИТЕЛЬНОГО ПРОФЕССИОНАЛЬНОГО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ПРОФЕССИОНАЛЬНОГО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ООО «ППА»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Москва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16"/>
        <w:numPr>
          <w:ilvl w:val="0"/>
          <w:numId w:val="26"/>
        </w:numPr>
        <w:ind w:left="0" w:right="-2" w:firstLine="0"/>
        <w:jc w:val="center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ПОЛОЖЕНИЯ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916"/>
        <w:ind w:left="0" w:right="-2"/>
        <w:jc w:val="both"/>
        <w:spacing w:after="0" w:line="240" w:lineRule="auto"/>
        <w:tabs>
          <w:tab w:val="left" w:pos="0" w:leader="none"/>
          <w:tab w:val="left" w:pos="1134" w:leader="none"/>
          <w:tab w:val="left" w:pos="4521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приема  на программы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профессионального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(далее - правила) являются локальным нормативным актом Общества</w:t>
      </w:r>
      <w:r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«ПЕРВАЯ ПРОМЫШЛЕННАЯ АКАДЕМИЯ» (далее ООО «ППА»).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 приема слушателей на обучение в ООО «ППА» разработаны в соответствии с: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Федеральным законом от 29.12.2012 N 273-ФЗ «Об образовании в Российской Федерации»;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Федеральным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законом Российской Федерации от 27.07.2006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N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 152-ФЗ «О персональных данных»;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Постановление Правительства РФ от 15.09.2020 N 1441 Об утверждении Правил оказания платных образовательных услуг»;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Приказом Минобрнауки России от 01.07.2013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N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499 «Об утверждении Порядка организации и осуществления образовательной деятельности по дополнительным профессиональным программам»;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r>
    </w:p>
    <w:p>
      <w:pPr>
        <w:pStyle w:val="912"/>
        <w:numPr>
          <w:ilvl w:val="0"/>
          <w:numId w:val="40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bidi="ru-RU"/>
        </w:rPr>
        <w:t xml:space="preserve">Приказом Министерства просвещения Российской Федерации 26.08.2020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bidi="ru-RU"/>
        </w:rPr>
        <w:t xml:space="preserve">N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bidi="ru-RU"/>
        </w:rPr>
        <w:t xml:space="preserve">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Постановлением Правительства РФ от 20.10.2021 N 1802 «Об утверждении Правил размещения на официальном сайте образ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ru-RU"/>
        </w:rPr>
        <w:t xml:space="preserve">и».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  <w:lang w:eastAsia="ru-RU" w:bidi="ru-RU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регламентируют приём граждан на обучение по дополнительным профессиональным программам - программам повышения квалификации и программам профессиональной переподготовки,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также программам профессионального обучения.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tooltip="https://base.garant.ru/70291362/752e622936b6929dee42bef0dcb0905a/" w:history="1">
        <w:r>
          <w:rPr>
            <w:rStyle w:val="918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статьей 78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N 273-ФЗ «Об образовании в Российской Федерации» н</w:t>
      </w:r>
      <w:r>
        <w:rPr>
          <w:rFonts w:ascii="Times New Roman" w:hAnsi="Times New Roman" w:cs="Times New Roman"/>
          <w:sz w:val="24"/>
          <w:szCs w:val="24"/>
        </w:rPr>
        <w:t xml:space="preserve">а обучение по дополнительным профессиональным программам, реализуемым в ООО «ППА», принимаются граждане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иностранные граждане, лица без гражданства, в том числе соотечественники, проживающие за рубежом, </w:t>
      </w:r>
      <w:r>
        <w:rPr>
          <w:rFonts w:ascii="Times New Roman" w:hAnsi="Times New Roman" w:cs="Times New Roman"/>
          <w:sz w:val="24"/>
          <w:szCs w:val="24"/>
        </w:rPr>
        <w:t xml:space="preserve">имеющие высшее или среднее профессиональное образование или получающие высшее или среднее профессиональное образование.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соответствии со статьей 73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N 273-ФЗ «Об образовании в Российской Федерации» н</w:t>
      </w:r>
      <w:r>
        <w:rPr>
          <w:rFonts w:ascii="Times New Roman" w:hAnsi="Times New Roman" w:cs="Times New Roman"/>
          <w:sz w:val="24"/>
          <w:szCs w:val="24"/>
        </w:rPr>
        <w:t xml:space="preserve">а обучение по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основным программам профессионального обучения принимаются </w:t>
      </w:r>
      <w:r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иностранные граждане, лица без гражданства, в том числе соотечественники, проживающие за рубежом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, ранее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 имеющие профессии рабочего или должности служащего, имеющие среднее общее образование.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программы профессиональной переподготовки  рабочих и служащих принимаются лица, имеющие профессию (ии) или должность (ти) служащего в целях получения новой профессии рабочего или должности служащего.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программы повышения квалификации рабочих и служащих принимаются лица, имеющие профессию (ии) или должность (ти) служащего в целях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совершенствования компетенций, навыков, профессионального уровня по уже имеющейся профессии (ям) или должности (ям) без повышения образовательного уровня.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на обучение проводится на принципах равных условий приема для всех поступающих,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независимо от гражданства, места жительства, национальной, этической и религиозной принадлежности и других обстоятельств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на обучение осуществляется на основании личного заявления поступающего или направления на обучение от работодателя и заключения договора в соответствии с утвержденными образцами: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договор об оказании платных образовательных услуг, заключаемого с физическим лицом и (или) юридическим лицом;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912"/>
        <w:numPr>
          <w:ilvl w:val="0"/>
          <w:numId w:val="27"/>
        </w:numPr>
        <w:ind w:left="0" w:firstLine="0"/>
        <w:jc w:val="both"/>
        <w:spacing w:before="0"/>
        <w:shd w:val="clear" w:color="auto" w:fill="ffffff"/>
        <w:tabs>
          <w:tab w:val="left" w:pos="0" w:leader="none"/>
          <w:tab w:val="num" w:pos="360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договор-оферты на оказание платных образовательных услуг заключаемого с физическим лицом.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не вправе оказывать предпочтение одному заказчику перед другим в отношении заключения договора на оказание образовательных услуг, кроме случаев, предусмотренных законами и иными нормативными правовыми актами.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numPr>
          <w:ilvl w:val="1"/>
          <w:numId w:val="36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приема граждан в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в части, не урегулированной законодательством Российской Федерации в области образования, настоящими Правилами, Уставом ООО «ППА», определяются организацией самостоятельно.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</w:pPr>
      <w:r/>
      <w:r/>
    </w:p>
    <w:p>
      <w:pPr>
        <w:pStyle w:val="916"/>
        <w:numPr>
          <w:ilvl w:val="0"/>
          <w:numId w:val="35"/>
        </w:numPr>
        <w:ind w:left="0" w:firstLine="0"/>
        <w:jc w:val="center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ОРГАНИЗАЦИЯ ИНФОРМИРОВАНИЯ ПОСТУПАЮЩИХ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16"/>
        <w:ind w:left="0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16"/>
        <w:numPr>
          <w:ilvl w:val="1"/>
          <w:numId w:val="35"/>
        </w:numPr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«ППА» размещает на официальном сайте полную информацию для ознакомления поступающих: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1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устав;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31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- лицензия на осуществление образовательной деятельности;</w:t>
      </w:r>
      <w:r>
        <w:rPr>
          <w:rFonts w:ascii="Times New Roman" w:hAnsi="Times New Roman" w:cs="Times New Roman"/>
          <w:bCs/>
          <w:color w:val="auto"/>
        </w:rPr>
      </w:r>
      <w:r>
        <w:rPr>
          <w:rFonts w:ascii="Times New Roman" w:hAnsi="Times New Roman" w:cs="Times New Roman"/>
          <w:bCs/>
          <w:color w:val="auto"/>
        </w:rPr>
      </w:r>
    </w:p>
    <w:p>
      <w:pPr>
        <w:pStyle w:val="931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- правила приема на обучение в ООО «ППА»; </w:t>
      </w:r>
      <w:r>
        <w:rPr>
          <w:rFonts w:ascii="Times New Roman" w:hAnsi="Times New Roman" w:cs="Times New Roman"/>
          <w:bCs/>
          <w:color w:val="auto"/>
        </w:rPr>
      </w:r>
      <w:r>
        <w:rPr>
          <w:rFonts w:ascii="Times New Roman" w:hAnsi="Times New Roman" w:cs="Times New Roman"/>
          <w:bCs/>
          <w:color w:val="auto"/>
        </w:rPr>
      </w:r>
    </w:p>
    <w:p>
      <w:pPr>
        <w:pStyle w:val="92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документы, регламентирующие организацию образовательного процесса;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об общем количестве вакантных мест для приема на обучение в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 о порядке оказания платных образовательных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образцы договоров об оказании образовательных услуг (</w:t>
      </w:r>
      <w:r>
        <w:rPr>
          <w:rFonts w:ascii="Times New Roman" w:hAnsi="Times New Roman"/>
          <w:sz w:val="24"/>
          <w:szCs w:val="24"/>
        </w:rPr>
        <w:t xml:space="preserve">договор об оказании платных образовательных услу</w:t>
      </w:r>
      <w:r>
        <w:rPr>
          <w:rFonts w:ascii="Times New Roman" w:hAnsi="Times New Roman"/>
          <w:sz w:val="24"/>
          <w:szCs w:val="24"/>
        </w:rPr>
        <w:t xml:space="preserve">г, заключаемый с физическим лицом и (или) юридическим лицом; договор-оферты на оказание платных образовательных услуг заключаемый с физическим лицом);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иные документы и информацию, в соответствии с требованиями: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Федерального закона от 29 декабря 2012 г. № 273 - ФЗ «Об образовании в Российской Федерации» ч. 2 ст. 29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20 октября 2021 г. № 1802 «Об утверждении Правил размещения на официальном сайте образовательной организации в информационно телекоммуникационной сети «Интернет» и обновления информации об образовательной организации»: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10" w:tooltip="http://www.consultant.ru/document/cons_doc_LAW_367746/" w:history="1">
        <w:r>
          <w:rPr>
            <w:rStyle w:val="918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Приказа Рособрнадзора от 14.08.2020 N 831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предъявления на нем информации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Специалисты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ООО «ППА» </w:t>
      </w:r>
      <w:r>
        <w:rPr>
          <w:rFonts w:ascii="Times New Roman" w:hAnsi="Times New Roman" w:cs="Times New Roman"/>
          <w:sz w:val="24"/>
          <w:szCs w:val="24"/>
        </w:rPr>
        <w:t xml:space="preserve">обеспечивают функционирование телефонных линий для ответов на обращения, связанных с приемом граждан в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Поступающий (и его законный представитель)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ознакомиться с вышеуказанными документами, регламентирующими организацию образовательного процесса и работу по организации приема в ООО «ППА».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позвонить по «телефону доверия» по вопросам противодействия коррупции Федеральной службы по надзору в сфере образования и науки и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jc w:val="both"/>
        <w:tabs>
          <w:tab w:val="left" w:pos="0" w:leader="none"/>
          <w:tab w:val="left" w:pos="567" w:leader="none"/>
        </w:tabs>
        <w:rPr>
          <w:b w:val="0"/>
          <w:bCs/>
          <w:sz w:val="18"/>
          <w:szCs w:val="18"/>
          <w:lang w:val="ru-RU"/>
        </w:rPr>
      </w:pPr>
      <w:r>
        <w:rPr>
          <w:b w:val="0"/>
          <w:bCs/>
          <w:sz w:val="18"/>
          <w:szCs w:val="18"/>
          <w:lang w:val="ru-RU"/>
        </w:rPr>
      </w:r>
      <w:r>
        <w:rPr>
          <w:b w:val="0"/>
          <w:bCs/>
          <w:sz w:val="18"/>
          <w:szCs w:val="18"/>
          <w:lang w:val="ru-RU"/>
        </w:rPr>
      </w:r>
      <w:r>
        <w:rPr>
          <w:b w:val="0"/>
          <w:bCs/>
          <w:sz w:val="18"/>
          <w:szCs w:val="18"/>
          <w:lang w:val="ru-RU"/>
        </w:rPr>
      </w:r>
    </w:p>
    <w:p>
      <w:pPr>
        <w:pStyle w:val="930"/>
        <w:tabs>
          <w:tab w:val="left" w:pos="0" w:leader="none"/>
          <w:tab w:val="left" w:pos="567" w:leader="none"/>
        </w:tabs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3. </w:t>
      </w:r>
      <w:r>
        <w:rPr>
          <w:sz w:val="24"/>
          <w:szCs w:val="24"/>
          <w:lang w:val="ru-RU" w:eastAsia="ru-RU"/>
        </w:rPr>
        <w:t xml:space="preserve">ПРИЕМ ДОКУМЕНТОВ</w:t>
      </w:r>
      <w:r>
        <w:rPr>
          <w:sz w:val="24"/>
          <w:szCs w:val="24"/>
          <w:lang w:val="ru-RU" w:eastAsia="ru-RU"/>
        </w:rPr>
      </w:r>
      <w:r>
        <w:rPr>
          <w:sz w:val="24"/>
          <w:szCs w:val="24"/>
          <w:lang w:val="ru-RU" w:eastAsia="ru-RU"/>
        </w:rPr>
      </w:r>
    </w:p>
    <w:p>
      <w:pPr>
        <w:pStyle w:val="916"/>
        <w:ind w:left="0"/>
        <w:jc w:val="center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 xml:space="preserve">Прием на обучение физических и (или) юридических лиц проводится на условиях, определяемых в соответствии с законодательством Российской Федерации и закрепленных в Договоре об образовании на обучение по дополнительным образовательным программам</w:t>
      </w:r>
      <w:r>
        <w:rPr>
          <w:rFonts w:ascii="Times New Roman" w:hAnsi="Times New Roman"/>
          <w:sz w:val="24"/>
          <w:szCs w:val="24"/>
        </w:rPr>
        <w:t xml:space="preserve"> и программам профессионального обучения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tabs>
          <w:tab w:val="left" w:pos="567" w:leader="none"/>
        </w:tabs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3.2. О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рганизация приема граждан для обучения по освоению образовательных программ дополнительного профессионального образования и профессионального обучения  осуществляется специалистами Академии. Приемная комиссия как структурное подразделение - не формируется.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 xml:space="preserve">Формы обучения и сроки освоения дополнительной программы </w:t>
      </w:r>
      <w:r>
        <w:rPr>
          <w:rFonts w:ascii="Times New Roman" w:hAnsi="Times New Roman"/>
          <w:sz w:val="24"/>
          <w:szCs w:val="24"/>
        </w:rPr>
        <w:t xml:space="preserve">и программы профессионального обучения </w:t>
      </w:r>
      <w:r>
        <w:rPr>
          <w:rFonts w:ascii="Times New Roman" w:hAnsi="Times New Roman"/>
          <w:sz w:val="24"/>
          <w:szCs w:val="24"/>
        </w:rPr>
        <w:t xml:space="preserve">определяются образовательной программой, разрабатываемой и утверждаемой в установленном порядке и (или) договором об образовании.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Style w:val="925"/>
          <w:rFonts w:ascii="Times New Roman" w:hAnsi="Times New Roman" w:cs="Times New Roman"/>
          <w:color w:val="ff0000"/>
          <w:sz w:val="24"/>
          <w:szCs w:val="24"/>
        </w:rPr>
      </w:r>
      <w:r>
        <w:rPr>
          <w:rStyle w:val="925"/>
          <w:rFonts w:ascii="Times New Roman" w:hAnsi="Times New Roman" w:cs="Times New Roman"/>
          <w:color w:val="ff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3.4. Прием на обучение по программам дополнительного профессионального образования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и программам профессионального обучения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проводится по личному заявлению граждан или по направлению от юридического лица, индивидуального предпринимателя в соответствии с представленными ими документами/ сведениями, на основании чего с ними заключается договор на оказание образовательных услуг.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tabs>
          <w:tab w:val="left" w:pos="567" w:leader="none"/>
        </w:tabs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3.5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С целью подтверждения достоверности документов/сведений, представляемых поступающими, специалисты Академии вправе обращаться в соответствующие государственные (муниципальные) органы и организации.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6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. При приеме на обучение по дополнительным профессиональным программам поступающий оформляет заявление и заполняет личную карточку слушателя, предоставляя следующую информацию: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гражданств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о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;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дат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а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 рождения;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номер СНИЛС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сведения о документе об образовании и (или) квалификации о высшем или среднем профессиональном образовании (регистрационный номер и дата выдачи диплома, наименование квалификации / специальности по диплому),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справку об обучении в образовательной организации высшего или среднего профессионального образования. </w:t>
      </w:r>
      <w:r>
        <w:rPr>
          <w:rStyle w:val="925"/>
          <w:rFonts w:ascii="Times New Roman" w:hAnsi="Times New Roman" w:cs="Times New Roman"/>
          <w:sz w:val="24"/>
          <w:szCs w:val="24"/>
        </w:rPr>
        <w:br/>
        <w:t xml:space="preserve">- сведения о документе, подтверждающем факт перемены фамилии, имени, отчества., в случае   с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мены фамилии, имени, отчества, указанных в ранее выданном документе об образовании и (или) квалификации о высшем или среднем профессиональном образовании / справки об обучении в образовательной организации высшего или среднего профессионального образования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       Лица, получившие профессиональное образование за пределами Российской Федерации, дополнительно предоставляют: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нотариально заверенный перевод на русский язык документа, удостоверяющего личность, гражданство, либо документ, удостоверяющий личность иностранного гражданина.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копию документа об образовании иностран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ного государства, с нотариальным переводом на русский язык, признаваемого эквивалентным в Российской Федерации документу государственного образца об образовании (с приложением) и свидетельство о его эквивалентности либо легализации в установленном порядке;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before="0" w:after="0" w:line="253" w:lineRule="atLeast"/>
        <w:rPr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 Лица с ограниченными возможностями здоровья и инвалиды дополнительно прилагают: 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spacing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- справку об установлении инвалидности, выданную федеральным органом медико-социальной экспертизы;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spacing w:line="240" w:lineRule="auto"/>
        <w:rPr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- заключение психолого-медико-педагогической комиссии.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jc w:val="both"/>
        <w:rPr>
          <w:color w:val="000000" w:themeColor="text1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      Дополнительно, в случае оформления договоров на оказание образовательных услуг с юридическими лицами и индивидуальными предпринимателями поступающие, не являющиеся заказчиками по договору, предоставляют сведения об адресе места жительства, контактном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телефоне. </w:t>
      </w:r>
      <w:r>
        <w:rPr>
          <w:color w:val="000000" w:themeColor="text1"/>
          <w:szCs w:val="24"/>
          <w:highlight w:val="none"/>
        </w:rPr>
      </w:r>
      <w:r>
        <w:rPr>
          <w:color w:val="000000" w:themeColor="text1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3.7 При приеме на обучение по программам профессионального обучения поступающий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оформляет заявление и заполняет личную карточку слушателя, предоставляя следующую информацию: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гражданство;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дата рождения;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номер СНИЛС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;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сведения о документе об образовании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 (среднем общем).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- сведения о документе, подтверждающем факт перемены фамилии, имени, отчества., в случае   с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мены фамилии, имени, отчества, указанных в ранее выданном документе об образовании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b/>
          <w:bCs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b/>
          <w:bCs/>
          <w:color w:val="ff0000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b/>
          <w:bCs/>
          <w:color w:val="ff0000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8. При оформлении на обучение по дополнительным программам слушатель 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заполняет: договор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 на обучение в 2-х экземплярах.;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9. 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Заявление и копии документов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,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необходимых для поступлении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( заполненная поступающим личная карточка)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, могут быть направлены через операторов почтовой связи или в электронной форме. 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8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. При подаче заявления поступающий должен внимательно ознакомиться с документами, регламентирующими образовательную деятельность в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 ООО «ППА»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Лицензией на право ведения образовательной деятельности с приложением; 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Уставом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; 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Правилами приема;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- Иными локальными актами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.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9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 Факт ознакомления с отдельными документами, указанными в п. 3.8. настоящих правил приёма фиксируется в заявлении о приеме  и договоре и заверяется личной подписью поступающего.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3.10 Поступающий дает согласие на обработку персональных данных.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10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Прием документов, предоставляемых поступающими одновременно с предъявлением их оригиналов, проводится в срок не позднее,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чем за  неделю д</w:t>
      </w:r>
      <w:r>
        <w:rPr>
          <w:rStyle w:val="925"/>
          <w:rFonts w:ascii="Times New Roman" w:hAnsi="Times New Roman" w:cs="Times New Roman"/>
          <w:sz w:val="24"/>
          <w:szCs w:val="24"/>
          <w:highlight w:val="none"/>
        </w:rPr>
        <w:t xml:space="preserve">о нач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ала обучения.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1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1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. На каждого слушателя программ профессиональной переподготовки оформляется личное дело, в котором хранятся все сданные документы.</w:t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В соответствии с Ф</w:t>
      </w:r>
      <w:r>
        <w:rPr>
          <w:rFonts w:ascii="Times New Roman" w:hAnsi="Times New Roman"/>
          <w:sz w:val="24"/>
          <w:szCs w:val="24"/>
        </w:rPr>
        <w:t xml:space="preserve">З № 152 от 27 июля 2006 г. "О персональных данных" хранение копий личных документов слушателей, содержащих персональные данные считаются избыточным. Специалисты ООО «ППА» проверяют уровень квалификации потенциального слушателя с предъявленных оригиналов до</w:t>
      </w:r>
      <w:r>
        <w:rPr>
          <w:rFonts w:ascii="Times New Roman" w:hAnsi="Times New Roman"/>
          <w:sz w:val="24"/>
          <w:szCs w:val="24"/>
        </w:rPr>
        <w:t xml:space="preserve">кументов. Ксерокопии документов слушателя в личное дело как правило не вкладываются (могут быть вложены при необходимости по желанию обучающегося). Все персональные данные отражены в договоре на оказание образовательных услуг и в личной карточке слушателя.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  <w:r>
        <w:rPr>
          <w:rStyle w:val="925"/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925"/>
          <w:rFonts w:ascii="Times New Roman" w:hAnsi="Times New Roman" w:cs="Times New Roman"/>
          <w:sz w:val="24"/>
          <w:szCs w:val="24"/>
        </w:rPr>
        <w:t xml:space="preserve">3.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1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3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. Поступающие, представившие заведомо ложные документы</w:t>
      </w:r>
      <w:r>
        <w:rPr>
          <w:rStyle w:val="925"/>
          <w:rFonts w:ascii="Times New Roman" w:hAnsi="Times New Roman"/>
          <w:sz w:val="24"/>
          <w:szCs w:val="24"/>
        </w:rPr>
        <w:t xml:space="preserve">/ сведения</w:t>
      </w:r>
      <w:r>
        <w:rPr>
          <w:rStyle w:val="925"/>
          <w:rFonts w:ascii="Times New Roman" w:hAnsi="Times New Roman" w:cs="Times New Roman"/>
          <w:sz w:val="24"/>
          <w:szCs w:val="24"/>
        </w:rPr>
        <w:t xml:space="preserve">, несут ответственность, предусмотренную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contextualSpacing w:val="0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Style w:val="925"/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Style w:val="925"/>
          <w:rFonts w:ascii="Times New Roman" w:hAnsi="Times New Roman"/>
          <w:sz w:val="24"/>
          <w:szCs w:val="24"/>
          <w:lang w:eastAsia="ru-RU"/>
        </w:rPr>
      </w:r>
      <w:r>
        <w:rPr>
          <w:rStyle w:val="925"/>
          <w:rFonts w:ascii="Times New Roman" w:hAnsi="Times New Roman"/>
          <w:sz w:val="24"/>
          <w:szCs w:val="24"/>
          <w:lang w:eastAsia="ru-RU"/>
        </w:rPr>
      </w:r>
    </w:p>
    <w:p>
      <w:pPr>
        <w:pStyle w:val="916"/>
        <w:contextualSpacing w:val="0"/>
        <w:ind w:left="0"/>
        <w:jc w:val="center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 ЗАЧИСЛЕНИЕ НА ОБУЧЕНИЕ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16"/>
        <w:contextualSpacing w:val="0"/>
        <w:ind w:left="0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Прием на обучение в ООО «ППА» проводится без вступительных экзаменов по результатам рассмотрения документов, представленных поступающими.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</w:t>
      </w:r>
      <w:r>
        <w:rPr>
          <w:rFonts w:ascii="Times New Roman" w:hAnsi="Times New Roman"/>
          <w:sz w:val="24"/>
          <w:szCs w:val="24"/>
          <w:lang w:eastAsia="ru-RU"/>
        </w:rPr>
        <w:t xml:space="preserve">Причиной отказа о приеме на обучение может быть несоответствие представленных документов и невозможности устранения данной причины.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4.3. </w:t>
      </w:r>
      <w:r>
        <w:rPr>
          <w:rFonts w:ascii="Times New Roman" w:hAnsi="Times New Roman"/>
          <w:sz w:val="24"/>
          <w:szCs w:val="24"/>
          <w:lang w:eastAsia="ru-RU"/>
        </w:rPr>
        <w:t xml:space="preserve">До поступающих доводится информация о дате, времени и месте обучения, не позднее пяти дней до начала обучения.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Calibri" w:hAnsi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 xml:space="preserve">Зачислени</w:t>
      </w:r>
      <w:r>
        <w:rPr>
          <w:rFonts w:ascii="Times New Roman" w:hAnsi="Times New Roman"/>
          <w:sz w:val="24"/>
          <w:szCs w:val="24"/>
        </w:rPr>
        <w:t xml:space="preserve">е на обучение лиц производится приказом Генерального директора ООО «ППА» после заключения договора на оказание образовательных услуг по реализуемым программам и оплаты за обучение периода или этапа обучения в сроки, установленные соответствующим договором.</w:t>
      </w:r>
      <w:r>
        <w:rPr>
          <w:rFonts w:ascii="Calibri" w:hAnsi="Calibri"/>
          <w:sz w:val="24"/>
          <w:szCs w:val="24"/>
        </w:rPr>
      </w:r>
      <w:r>
        <w:rPr>
          <w:rFonts w:ascii="Calibri" w:hAnsi="Calibri"/>
          <w:sz w:val="24"/>
          <w:szCs w:val="24"/>
        </w:rPr>
      </w:r>
    </w:p>
    <w:p>
      <w:pPr>
        <w:pStyle w:val="916"/>
        <w:contextualSpacing w:val="0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916"/>
        <w:contextualSpacing w:val="0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5. </w:t>
      </w:r>
      <w:r>
        <w:rPr>
          <w:rFonts w:ascii="Times New Roman" w:hAnsi="Times New Roman"/>
          <w:b/>
          <w:bCs/>
          <w:lang w:eastAsia="ru-RU"/>
        </w:rPr>
        <w:t xml:space="preserve">ЗАКЛЮЧИТЕЛЬНЫЕ ПОЛОЖЕНИЯ</w:t>
      </w:r>
      <w:r>
        <w:rPr>
          <w:rFonts w:ascii="Times New Roman" w:hAnsi="Times New Roman"/>
          <w:b/>
          <w:lang w:eastAsia="ru-RU"/>
        </w:rPr>
      </w:r>
      <w:r>
        <w:rPr>
          <w:rFonts w:ascii="Times New Roman" w:hAnsi="Times New Roman"/>
          <w:b/>
          <w:lang w:eastAsia="ru-RU"/>
        </w:rPr>
      </w:r>
    </w:p>
    <w:p>
      <w:pPr>
        <w:pStyle w:val="916"/>
        <w:ind w:left="0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2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</w:t>
      </w:r>
      <w:r>
        <w:rPr>
          <w:rFonts w:ascii="Times New Roman" w:hAnsi="Times New Roman"/>
          <w:sz w:val="24"/>
          <w:szCs w:val="24"/>
          <w:lang w:eastAsia="ru-RU"/>
        </w:rPr>
        <w:t xml:space="preserve">Все вопросы, связанные </w:t>
      </w:r>
      <w:r>
        <w:rPr>
          <w:rFonts w:ascii="Times New Roman" w:hAnsi="Times New Roman"/>
          <w:sz w:val="24"/>
          <w:szCs w:val="24"/>
          <w:lang w:eastAsia="ru-RU"/>
        </w:rPr>
        <w:t xml:space="preserve">с организацией работы по приему для обучения в ООО «ППА» по реализуемым программам и неурегулированные настоящими Правилами, решаются в соответствии с действующим законодательством Российской Федерации, а также регулируются приказами Генерального директора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2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2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5.2. Настоящие Правила, а также все изменения и дополнения к ним принимаются и утверждаются Генеральным Директором ООО «ППА»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действуют до замены их новыми.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2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2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5.3. Вопросы, не нашедшие своего отражения в настоящих Правилах, регламентируются другими локальными нормативными актами </w:t>
      </w:r>
      <w:r>
        <w:rPr>
          <w:rFonts w:ascii="Times New Roman" w:hAnsi="Times New Roman"/>
          <w:sz w:val="24"/>
          <w:szCs w:val="24"/>
          <w:lang w:bidi="ru-RU"/>
        </w:rPr>
        <w:t xml:space="preserve">ООО «ППА» </w:t>
      </w:r>
      <w:r>
        <w:rPr>
          <w:rFonts w:ascii="Times New Roman" w:hAnsi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9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/>
      <w:rPr>
        <w:rFonts w:hint="default" w:ascii="Symbol" w:hAnsi="Symbo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2022"/>
      <w:numFmt w:val="decimal"/>
      <w:isLgl w:val="false"/>
      <w:suff w:val="tab"/>
      <w:lvlText w:val="%1"/>
      <w:lvlJc w:val="left"/>
      <w:pPr>
        <w:ind w:left="240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8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2492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3198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4264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497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6036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742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808" w:hanging="1800"/>
      </w:pPr>
      <w:rPr>
        <w:rFonts w:hint="default"/>
        <w:b w:val="0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multiLevelType w:val="hybridMultilevel"/>
    <w:lvl w:ilvl="0">
      <w:start w:val="2022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2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91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64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890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328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599" w:hanging="1032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9" w:hanging="1032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599" w:hanging="1032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multiLevelType w:val="hybridMultilevel"/>
    <w:lvl w:ilvl="0">
      <w:start w:val="2023"/>
      <w:numFmt w:val="decimal"/>
      <w:isLgl w:val="false"/>
      <w:suff w:val="tab"/>
      <w:lvlText w:val="%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3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15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abstractNum w:abstractNumId="30">
    <w:multiLevelType w:val="hybridMultilevel"/>
    <w:lvl w:ilvl="0">
      <w:start w:val="2023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2023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15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30"/>
  </w:num>
  <w:num w:numId="4">
    <w:abstractNumId w:val="21"/>
  </w:num>
  <w:num w:numId="5">
    <w:abstractNumId w:val="1"/>
  </w:num>
  <w:num w:numId="6">
    <w:abstractNumId w:val="8"/>
  </w:num>
  <w:num w:numId="7">
    <w:abstractNumId w:val="12"/>
  </w:num>
  <w:num w:numId="8">
    <w:abstractNumId w:val="0"/>
  </w:num>
  <w:num w:numId="9">
    <w:abstractNumId w:val="6"/>
  </w:num>
  <w:num w:numId="10">
    <w:abstractNumId w:val="13"/>
  </w:num>
  <w:num w:numId="11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2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3">
    <w:abstractNumId w:val="24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4">
    <w:abstractNumId w:val="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5">
    <w:abstractNumId w:val="2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6">
    <w:abstractNumId w:val="7"/>
  </w:num>
  <w:num w:numId="17">
    <w:abstractNumId w:val="33"/>
  </w:num>
  <w:num w:numId="18">
    <w:abstractNumId w:val="32"/>
  </w:num>
  <w:num w:numId="19">
    <w:abstractNumId w:val="29"/>
  </w:num>
  <w:num w:numId="20">
    <w:abstractNumId w:val="31"/>
  </w:num>
  <w:num w:numId="21">
    <w:abstractNumId w:val="26"/>
  </w:num>
  <w:num w:numId="22">
    <w:abstractNumId w:val="3"/>
  </w:num>
  <w:num w:numId="23">
    <w:abstractNumId w:val="10"/>
  </w:num>
  <w:num w:numId="24">
    <w:abstractNumId w:val="27"/>
  </w:num>
  <w:num w:numId="25">
    <w:abstractNumId w:val="18"/>
  </w:num>
  <w:num w:numId="26">
    <w:abstractNumId w:val="25"/>
  </w:num>
  <w:num w:numId="27">
    <w:abstractNumId w:val="28"/>
  </w:num>
  <w:num w:numId="28">
    <w:abstractNumId w:val="20"/>
  </w:num>
  <w:num w:numId="29">
    <w:abstractNumId w:val="15"/>
  </w:num>
  <w:num w:numId="30">
    <w:abstractNumId w:val="34"/>
  </w:num>
  <w:num w:numId="31">
    <w:abstractNumId w:val="9"/>
  </w:num>
  <w:num w:numId="32">
    <w:abstractNumId w:val="2"/>
  </w:num>
  <w:num w:numId="33">
    <w:abstractNumId w:val="36"/>
  </w:num>
  <w:num w:numId="34">
    <w:abstractNumId w:val="14"/>
  </w:num>
  <w:num w:numId="35">
    <w:abstractNumId w:val="17"/>
  </w:num>
  <w:num w:numId="36">
    <w:abstractNumId w:val="23"/>
  </w:num>
  <w:num w:numId="37">
    <w:abstractNumId w:val="35"/>
  </w:num>
  <w:num w:numId="38">
    <w:abstractNumId w:val="4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7">
    <w:name w:val="Heading 1 Char"/>
    <w:basedOn w:val="913"/>
    <w:link w:val="912"/>
    <w:uiPriority w:val="9"/>
    <w:rPr>
      <w:rFonts w:ascii="Arial" w:hAnsi="Arial" w:eastAsia="Arial" w:cs="Arial"/>
      <w:sz w:val="40"/>
      <w:szCs w:val="40"/>
    </w:rPr>
  </w:style>
  <w:style w:type="paragraph" w:styleId="738">
    <w:name w:val="Heading 2"/>
    <w:basedOn w:val="911"/>
    <w:next w:val="911"/>
    <w:link w:val="7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9">
    <w:name w:val="Heading 2 Char"/>
    <w:basedOn w:val="913"/>
    <w:link w:val="73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11"/>
    <w:next w:val="911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13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11"/>
    <w:next w:val="911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13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11"/>
    <w:next w:val="911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13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11"/>
    <w:next w:val="911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13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11"/>
    <w:next w:val="911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13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11"/>
    <w:next w:val="911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13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11"/>
    <w:next w:val="911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13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No Spacing"/>
    <w:uiPriority w:val="1"/>
    <w:qFormat/>
    <w:pPr>
      <w:spacing w:before="0" w:after="0" w:line="240" w:lineRule="auto"/>
    </w:pPr>
  </w:style>
  <w:style w:type="paragraph" w:styleId="755">
    <w:name w:val="Title"/>
    <w:basedOn w:val="911"/>
    <w:next w:val="911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>
    <w:name w:val="Title Char"/>
    <w:basedOn w:val="913"/>
    <w:link w:val="755"/>
    <w:uiPriority w:val="10"/>
    <w:rPr>
      <w:sz w:val="48"/>
      <w:szCs w:val="48"/>
    </w:rPr>
  </w:style>
  <w:style w:type="paragraph" w:styleId="757">
    <w:name w:val="Subtitle"/>
    <w:basedOn w:val="911"/>
    <w:next w:val="911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basedOn w:val="913"/>
    <w:link w:val="757"/>
    <w:uiPriority w:val="11"/>
    <w:rPr>
      <w:sz w:val="24"/>
      <w:szCs w:val="24"/>
    </w:rPr>
  </w:style>
  <w:style w:type="paragraph" w:styleId="759">
    <w:name w:val="Quote"/>
    <w:basedOn w:val="911"/>
    <w:next w:val="911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11"/>
    <w:next w:val="911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paragraph" w:styleId="763">
    <w:name w:val="Header"/>
    <w:basedOn w:val="911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4">
    <w:name w:val="Header Char"/>
    <w:basedOn w:val="913"/>
    <w:link w:val="763"/>
    <w:uiPriority w:val="99"/>
  </w:style>
  <w:style w:type="paragraph" w:styleId="765">
    <w:name w:val="Footer"/>
    <w:basedOn w:val="911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>
    <w:name w:val="Footer Char"/>
    <w:basedOn w:val="913"/>
    <w:link w:val="765"/>
    <w:uiPriority w:val="99"/>
  </w:style>
  <w:style w:type="paragraph" w:styleId="767">
    <w:name w:val="Caption"/>
    <w:basedOn w:val="911"/>
    <w:next w:val="9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765"/>
    <w:uiPriority w:val="99"/>
  </w:style>
  <w:style w:type="table" w:styleId="769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8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0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2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3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0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1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2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3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4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5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2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3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4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5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6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7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8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0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1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2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3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4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5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6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7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68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9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0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71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72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73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75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6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7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8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9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0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2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3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4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5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6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7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8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9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0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1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2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3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4">
    <w:name w:val="footnote text"/>
    <w:basedOn w:val="911"/>
    <w:link w:val="895"/>
    <w:uiPriority w:val="99"/>
    <w:semiHidden/>
    <w:unhideWhenUsed/>
    <w:pPr>
      <w:spacing w:after="40" w:line="240" w:lineRule="auto"/>
    </w:pPr>
    <w:rPr>
      <w:sz w:val="18"/>
    </w:rPr>
  </w:style>
  <w:style w:type="character" w:styleId="895">
    <w:name w:val="Footnote Text Char"/>
    <w:link w:val="894"/>
    <w:uiPriority w:val="99"/>
    <w:rPr>
      <w:sz w:val="18"/>
    </w:rPr>
  </w:style>
  <w:style w:type="character" w:styleId="896">
    <w:name w:val="footnote reference"/>
    <w:basedOn w:val="913"/>
    <w:uiPriority w:val="99"/>
    <w:unhideWhenUsed/>
    <w:rPr>
      <w:vertAlign w:val="superscript"/>
    </w:rPr>
  </w:style>
  <w:style w:type="paragraph" w:styleId="897">
    <w:name w:val="endnote text"/>
    <w:basedOn w:val="911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898">
    <w:name w:val="Endnote Text Char"/>
    <w:link w:val="897"/>
    <w:uiPriority w:val="99"/>
    <w:rPr>
      <w:sz w:val="20"/>
    </w:rPr>
  </w:style>
  <w:style w:type="character" w:styleId="899">
    <w:name w:val="endnote reference"/>
    <w:basedOn w:val="913"/>
    <w:uiPriority w:val="99"/>
    <w:semiHidden/>
    <w:unhideWhenUsed/>
    <w:rPr>
      <w:vertAlign w:val="superscript"/>
    </w:rPr>
  </w:style>
  <w:style w:type="paragraph" w:styleId="900">
    <w:name w:val="toc 1"/>
    <w:basedOn w:val="911"/>
    <w:next w:val="911"/>
    <w:uiPriority w:val="39"/>
    <w:unhideWhenUsed/>
    <w:pPr>
      <w:ind w:left="0" w:right="0" w:firstLine="0"/>
      <w:spacing w:after="57"/>
    </w:pPr>
  </w:style>
  <w:style w:type="paragraph" w:styleId="901">
    <w:name w:val="toc 2"/>
    <w:basedOn w:val="911"/>
    <w:next w:val="911"/>
    <w:uiPriority w:val="39"/>
    <w:unhideWhenUsed/>
    <w:pPr>
      <w:ind w:left="283" w:right="0" w:firstLine="0"/>
      <w:spacing w:after="57"/>
    </w:pPr>
  </w:style>
  <w:style w:type="paragraph" w:styleId="902">
    <w:name w:val="toc 3"/>
    <w:basedOn w:val="911"/>
    <w:next w:val="911"/>
    <w:uiPriority w:val="39"/>
    <w:unhideWhenUsed/>
    <w:pPr>
      <w:ind w:left="567" w:right="0" w:firstLine="0"/>
      <w:spacing w:after="57"/>
    </w:pPr>
  </w:style>
  <w:style w:type="paragraph" w:styleId="903">
    <w:name w:val="toc 4"/>
    <w:basedOn w:val="911"/>
    <w:next w:val="911"/>
    <w:uiPriority w:val="39"/>
    <w:unhideWhenUsed/>
    <w:pPr>
      <w:ind w:left="850" w:right="0" w:firstLine="0"/>
      <w:spacing w:after="57"/>
    </w:pPr>
  </w:style>
  <w:style w:type="paragraph" w:styleId="904">
    <w:name w:val="toc 5"/>
    <w:basedOn w:val="911"/>
    <w:next w:val="911"/>
    <w:uiPriority w:val="39"/>
    <w:unhideWhenUsed/>
    <w:pPr>
      <w:ind w:left="1134" w:right="0" w:firstLine="0"/>
      <w:spacing w:after="57"/>
    </w:pPr>
  </w:style>
  <w:style w:type="paragraph" w:styleId="905">
    <w:name w:val="toc 6"/>
    <w:basedOn w:val="911"/>
    <w:next w:val="911"/>
    <w:uiPriority w:val="39"/>
    <w:unhideWhenUsed/>
    <w:pPr>
      <w:ind w:left="1417" w:right="0" w:firstLine="0"/>
      <w:spacing w:after="57"/>
    </w:pPr>
  </w:style>
  <w:style w:type="paragraph" w:styleId="906">
    <w:name w:val="toc 7"/>
    <w:basedOn w:val="911"/>
    <w:next w:val="911"/>
    <w:uiPriority w:val="39"/>
    <w:unhideWhenUsed/>
    <w:pPr>
      <w:ind w:left="1701" w:right="0" w:firstLine="0"/>
      <w:spacing w:after="57"/>
    </w:pPr>
  </w:style>
  <w:style w:type="paragraph" w:styleId="907">
    <w:name w:val="toc 8"/>
    <w:basedOn w:val="911"/>
    <w:next w:val="911"/>
    <w:uiPriority w:val="39"/>
    <w:unhideWhenUsed/>
    <w:pPr>
      <w:ind w:left="1984" w:right="0" w:firstLine="0"/>
      <w:spacing w:after="57"/>
    </w:pPr>
  </w:style>
  <w:style w:type="paragraph" w:styleId="908">
    <w:name w:val="toc 9"/>
    <w:basedOn w:val="911"/>
    <w:next w:val="911"/>
    <w:uiPriority w:val="39"/>
    <w:unhideWhenUsed/>
    <w:pPr>
      <w:ind w:left="2268" w:right="0" w:firstLine="0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911"/>
    <w:next w:val="911"/>
    <w:uiPriority w:val="99"/>
    <w:unhideWhenUsed/>
    <w:pPr>
      <w:spacing w:after="0" w:afterAutospacing="0"/>
    </w:pPr>
  </w:style>
  <w:style w:type="paragraph" w:styleId="911" w:default="1">
    <w:name w:val="Normal"/>
    <w:qFormat/>
  </w:style>
  <w:style w:type="paragraph" w:styleId="912">
    <w:name w:val="Heading 1"/>
    <w:basedOn w:val="911"/>
    <w:next w:val="911"/>
    <w:link w:val="924"/>
    <w:qFormat/>
    <w:pPr>
      <w:keepLines/>
      <w:keepNext/>
      <w:spacing w:before="480" w:after="0" w:line="240" w:lineRule="auto"/>
      <w:widowControl w:val="off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  <w14:ligatures w14:val="none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paragraph" w:styleId="916">
    <w:name w:val="List Paragraph"/>
    <w:basedOn w:val="911"/>
    <w:link w:val="928"/>
    <w:qFormat/>
    <w:pPr>
      <w:contextualSpacing/>
      <w:ind w:left="720"/>
    </w:pPr>
  </w:style>
  <w:style w:type="character" w:styleId="917">
    <w:name w:val="Emphasis"/>
    <w:basedOn w:val="913"/>
    <w:uiPriority w:val="20"/>
    <w:qFormat/>
    <w:rPr>
      <w:i/>
      <w:iCs/>
    </w:rPr>
  </w:style>
  <w:style w:type="character" w:styleId="918">
    <w:name w:val="Hyperlink"/>
    <w:basedOn w:val="913"/>
    <w:unhideWhenUsed/>
    <w:rPr>
      <w:color w:val="0000ff"/>
      <w:u w:val="single"/>
    </w:rPr>
  </w:style>
  <w:style w:type="table" w:styleId="919">
    <w:name w:val="Table Grid"/>
    <w:basedOn w:val="914"/>
    <w:uiPriority w:val="39"/>
    <w:pPr>
      <w:spacing w:after="0" w:line="240" w:lineRule="auto"/>
    </w:pPr>
    <w:rPr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0" w:customStyle="1">
    <w:name w:val="docdata"/>
    <w:basedOn w:val="9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921">
    <w:name w:val="Normal (Web)"/>
    <w:basedOn w:val="91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922" w:customStyle="1">
    <w:name w:val="answer__text"/>
    <w:basedOn w:val="9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923">
    <w:name w:val="Strong"/>
    <w:basedOn w:val="913"/>
    <w:uiPriority w:val="22"/>
    <w:qFormat/>
    <w:rPr>
      <w:b/>
      <w:bCs/>
    </w:rPr>
  </w:style>
  <w:style w:type="character" w:styleId="924" w:customStyle="1">
    <w:name w:val="Заголовок 1 Знак"/>
    <w:basedOn w:val="913"/>
    <w:link w:val="912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  <w14:ligatures w14:val="none"/>
    </w:rPr>
  </w:style>
  <w:style w:type="character" w:styleId="925" w:customStyle="1">
    <w:name w:val="blk"/>
    <w:qFormat/>
  </w:style>
  <w:style w:type="character" w:styleId="926" w:customStyle="1">
    <w:name w:val="Основной текст_"/>
    <w:link w:val="927"/>
    <w:rPr>
      <w:sz w:val="26"/>
      <w:szCs w:val="26"/>
      <w:shd w:val="clear" w:color="auto" w:fill="ffffff"/>
    </w:rPr>
  </w:style>
  <w:style w:type="paragraph" w:styleId="927" w:customStyle="1">
    <w:name w:val="Основной текст2"/>
    <w:basedOn w:val="911"/>
    <w:link w:val="926"/>
    <w:pPr>
      <w:jc w:val="center"/>
      <w:spacing w:after="5400" w:line="322" w:lineRule="exact"/>
      <w:shd w:val="clear" w:color="auto" w:fill="ffffff"/>
      <w:widowControl w:val="off"/>
    </w:pPr>
    <w:rPr>
      <w:sz w:val="26"/>
      <w:szCs w:val="26"/>
    </w:rPr>
  </w:style>
  <w:style w:type="character" w:styleId="928" w:customStyle="1">
    <w:name w:val="Абзац списка Знак"/>
    <w:link w:val="916"/>
    <w:uiPriority w:val="34"/>
  </w:style>
  <w:style w:type="paragraph" w:styleId="929" w:customStyle="1">
    <w:name w:val="Абзац списка1"/>
    <w:basedOn w:val="911"/>
    <w:qFormat/>
    <w:pPr>
      <w:contextualSpacing/>
      <w:ind w:left="720"/>
      <w:spacing w:after="200" w:line="276" w:lineRule="auto"/>
    </w:pPr>
    <w:rPr>
      <w:rFonts w:ascii="Calibri" w:hAnsi="Calibri" w:eastAsia="Times New Roman" w:cs="Times New Roman"/>
      <w14:ligatures w14:val="none"/>
    </w:rPr>
  </w:style>
  <w:style w:type="paragraph" w:styleId="930" w:customStyle="1">
    <w:name w:val="Heading"/>
    <w:basedOn w:val="911"/>
    <w:next w:val="931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color w:val="000000"/>
      <w:sz w:val="32"/>
      <w:szCs w:val="20"/>
      <w:lang w:val="en-US" w:eastAsia="zh-CN"/>
      <w14:ligatures w14:val="none"/>
    </w:rPr>
  </w:style>
  <w:style w:type="paragraph" w:styleId="931">
    <w:name w:val="Body Text"/>
    <w:basedOn w:val="911"/>
    <w:link w:val="932"/>
    <w:pPr>
      <w:spacing w:after="140" w:line="276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zh-CN"/>
      <w14:ligatures w14:val="none"/>
    </w:rPr>
  </w:style>
  <w:style w:type="character" w:styleId="932" w:customStyle="1">
    <w:name w:val="Основной текст Знак"/>
    <w:basedOn w:val="913"/>
    <w:link w:val="931"/>
    <w:rPr>
      <w:rFonts w:ascii="Courier New" w:hAnsi="Courier New" w:eastAsia="Courier New" w:cs="Courier New"/>
      <w:color w:val="000000"/>
      <w:sz w:val="24"/>
      <w:szCs w:val="24"/>
      <w:lang w:eastAsia="zh-CN"/>
      <w14:ligatures w14:val="none"/>
    </w:rPr>
  </w:style>
  <w:style w:type="character" w:styleId="933">
    <w:name w:val="Unresolved Mention"/>
    <w:basedOn w:val="91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base.garant.ru/70291362/752e622936b6929dee42bef0dcb0905a/" TargetMode="External"/><Relationship Id="rId10" Type="http://schemas.openxmlformats.org/officeDocument/2006/relationships/hyperlink" Target="http://www.consultant.ru/document/cons_doc_LAW_367746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Гудошникова Виктория</dc:creator>
  <cp:keywords/>
  <dc:description/>
  <cp:lastModifiedBy>Елена Рябцева</cp:lastModifiedBy>
  <cp:revision>75</cp:revision>
  <dcterms:created xsi:type="dcterms:W3CDTF">2023-10-10T09:00:00Z</dcterms:created>
  <dcterms:modified xsi:type="dcterms:W3CDTF">2023-11-07T09:03:31Z</dcterms:modified>
</cp:coreProperties>
</file>